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3E4C3" w14:textId="77777777" w:rsidR="00140CA6" w:rsidRPr="00C20201" w:rsidRDefault="00140CA6" w:rsidP="00282264">
      <w:pPr>
        <w:rPr>
          <w:b/>
          <w:sz w:val="18"/>
          <w:szCs w:val="18"/>
        </w:rPr>
      </w:pPr>
      <w:bookmarkStart w:id="0" w:name="_GoBack"/>
      <w:bookmarkEnd w:id="0"/>
    </w:p>
    <w:p w14:paraId="7B431F55" w14:textId="77777777" w:rsidR="00C31A7E" w:rsidRDefault="00C31A7E" w:rsidP="00977350">
      <w:pPr>
        <w:rPr>
          <w:b/>
        </w:rPr>
      </w:pPr>
    </w:p>
    <w:p w14:paraId="42A8253A" w14:textId="77777777" w:rsidR="0003005A" w:rsidRPr="004642F7" w:rsidRDefault="0003005A" w:rsidP="0003005A">
      <w:pPr>
        <w:jc w:val="center"/>
        <w:rPr>
          <w:rFonts w:ascii="Arial" w:hAnsi="Arial" w:cs="Arial"/>
          <w:b/>
          <w:sz w:val="18"/>
          <w:szCs w:val="18"/>
        </w:rPr>
      </w:pPr>
    </w:p>
    <w:p w14:paraId="0EADE415" w14:textId="01AA71B7" w:rsidR="00DF29B7" w:rsidRPr="004642F7" w:rsidRDefault="009F2E8F" w:rsidP="00DF29B7">
      <w:pPr>
        <w:jc w:val="center"/>
        <w:rPr>
          <w:rFonts w:ascii="Arial" w:hAnsi="Arial" w:cs="Arial"/>
          <w:b/>
          <w:sz w:val="18"/>
          <w:szCs w:val="18"/>
        </w:rPr>
      </w:pPr>
      <w:r>
        <w:rPr>
          <w:rFonts w:ascii="Arial" w:hAnsi="Arial" w:cs="Arial"/>
          <w:b/>
          <w:sz w:val="18"/>
          <w:szCs w:val="18"/>
        </w:rPr>
        <w:t>February 25</w:t>
      </w:r>
      <w:r w:rsidR="00554E69" w:rsidRPr="004642F7">
        <w:rPr>
          <w:rFonts w:ascii="Arial" w:hAnsi="Arial" w:cs="Arial"/>
          <w:b/>
          <w:sz w:val="18"/>
          <w:szCs w:val="18"/>
        </w:rPr>
        <w:t xml:space="preserve">, </w:t>
      </w:r>
      <w:r w:rsidR="00222045" w:rsidRPr="004642F7">
        <w:rPr>
          <w:rFonts w:ascii="Arial" w:hAnsi="Arial" w:cs="Arial"/>
          <w:b/>
          <w:sz w:val="18"/>
          <w:szCs w:val="18"/>
        </w:rPr>
        <w:t>2016</w:t>
      </w:r>
    </w:p>
    <w:p w14:paraId="57344B78" w14:textId="77777777" w:rsidR="00DF29B7" w:rsidRPr="004642F7" w:rsidRDefault="00DF29B7" w:rsidP="00DF29B7">
      <w:pPr>
        <w:jc w:val="center"/>
        <w:rPr>
          <w:rFonts w:ascii="Arial" w:hAnsi="Arial" w:cs="Arial"/>
          <w:b/>
          <w:sz w:val="18"/>
          <w:szCs w:val="18"/>
        </w:rPr>
      </w:pPr>
    </w:p>
    <w:tbl>
      <w:tblPr>
        <w:tblStyle w:val="TableGrid"/>
        <w:tblW w:w="0" w:type="auto"/>
        <w:tblLook w:val="04A0" w:firstRow="1" w:lastRow="0" w:firstColumn="1" w:lastColumn="0" w:noHBand="0" w:noVBand="1"/>
      </w:tblPr>
      <w:tblGrid>
        <w:gridCol w:w="2358"/>
        <w:gridCol w:w="7506"/>
      </w:tblGrid>
      <w:tr w:rsidR="009D5D82" w14:paraId="2DFEFB29" w14:textId="77777777" w:rsidTr="009F2E8F">
        <w:tc>
          <w:tcPr>
            <w:tcW w:w="2358" w:type="dxa"/>
            <w:shd w:val="clear" w:color="auto" w:fill="002060"/>
            <w:vAlign w:val="center"/>
          </w:tcPr>
          <w:p w14:paraId="1922D5F4" w14:textId="270BAD37" w:rsidR="009D5D82" w:rsidRPr="009E1F2C" w:rsidRDefault="009F2E8F" w:rsidP="009F2E8F">
            <w:pPr>
              <w:pStyle w:val="Header"/>
              <w:tabs>
                <w:tab w:val="left" w:pos="720"/>
              </w:tabs>
              <w:jc w:val="center"/>
              <w:rPr>
                <w:rFonts w:ascii="Arial" w:hAnsi="Arial" w:cs="Arial"/>
                <w:bCs/>
                <w:iCs/>
                <w:color w:val="002060"/>
              </w:rPr>
            </w:pPr>
            <w:r>
              <w:rPr>
                <w:rFonts w:ascii="Arial" w:hAnsi="Arial" w:cs="Arial"/>
                <w:b/>
                <w:bCs/>
                <w:iCs/>
                <w:color w:val="FFFFFF" w:themeColor="background1"/>
              </w:rPr>
              <w:t>Reminder</w:t>
            </w:r>
          </w:p>
        </w:tc>
        <w:tc>
          <w:tcPr>
            <w:tcW w:w="7506" w:type="dxa"/>
            <w:vAlign w:val="center"/>
          </w:tcPr>
          <w:p w14:paraId="14BB4AC9" w14:textId="77777777" w:rsidR="009D5D82" w:rsidRDefault="009F2E8F" w:rsidP="009F2E8F">
            <w:pPr>
              <w:pStyle w:val="Header"/>
              <w:tabs>
                <w:tab w:val="left" w:pos="720"/>
              </w:tabs>
              <w:jc w:val="center"/>
              <w:rPr>
                <w:rFonts w:ascii="Arial" w:hAnsi="Arial" w:cs="Arial"/>
                <w:b/>
                <w:bCs/>
                <w:iCs/>
                <w:color w:val="002060"/>
              </w:rPr>
            </w:pPr>
            <w:r>
              <w:rPr>
                <w:rFonts w:ascii="Arial" w:hAnsi="Arial" w:cs="Arial"/>
                <w:b/>
                <w:bCs/>
                <w:iCs/>
                <w:color w:val="002060"/>
              </w:rPr>
              <w:t xml:space="preserve">Reorganization of </w:t>
            </w:r>
            <w:r w:rsidRPr="009F2E8F">
              <w:rPr>
                <w:rFonts w:ascii="Arial" w:hAnsi="Arial" w:cs="Arial"/>
                <w:b/>
                <w:bCs/>
                <w:iCs/>
                <w:color w:val="002060"/>
              </w:rPr>
              <w:t>Franklin Large Cap Value Fund</w:t>
            </w:r>
            <w:r>
              <w:rPr>
                <w:rFonts w:ascii="Arial" w:hAnsi="Arial" w:cs="Arial"/>
                <w:b/>
                <w:bCs/>
                <w:iCs/>
                <w:color w:val="002060"/>
              </w:rPr>
              <w:t xml:space="preserve"> into</w:t>
            </w:r>
          </w:p>
          <w:p w14:paraId="6876BB5E" w14:textId="354E8F27" w:rsidR="009F2E8F" w:rsidRDefault="009F2E8F" w:rsidP="009F2E8F">
            <w:pPr>
              <w:pStyle w:val="Header"/>
              <w:tabs>
                <w:tab w:val="left" w:pos="720"/>
              </w:tabs>
              <w:jc w:val="center"/>
              <w:rPr>
                <w:rFonts w:ascii="Arial" w:hAnsi="Arial" w:cs="Arial"/>
                <w:b/>
                <w:bCs/>
                <w:iCs/>
                <w:color w:val="002060"/>
              </w:rPr>
            </w:pPr>
            <w:r w:rsidRPr="009F2E8F">
              <w:rPr>
                <w:rFonts w:ascii="Arial" w:hAnsi="Arial" w:cs="Arial"/>
                <w:b/>
                <w:bCs/>
                <w:iCs/>
                <w:color w:val="002060"/>
              </w:rPr>
              <w:t>Franklin Rising Dividends Fund</w:t>
            </w:r>
          </w:p>
        </w:tc>
      </w:tr>
    </w:tbl>
    <w:p w14:paraId="2582CD5C" w14:textId="7030ABA7" w:rsidR="00DF29B7" w:rsidRDefault="00DF29B7" w:rsidP="004642F7">
      <w:pPr>
        <w:jc w:val="both"/>
        <w:rPr>
          <w:rFonts w:ascii="Arial" w:hAnsi="Arial" w:cs="Arial"/>
          <w:color w:val="000000"/>
          <w:sz w:val="18"/>
          <w:szCs w:val="18"/>
        </w:rPr>
      </w:pPr>
    </w:p>
    <w:p w14:paraId="5D8D4815" w14:textId="77777777" w:rsidR="00101D04" w:rsidRDefault="009F2E8F" w:rsidP="009F2E8F">
      <w:pPr>
        <w:jc w:val="both"/>
        <w:rPr>
          <w:rFonts w:ascii="Arial" w:hAnsi="Arial" w:cs="Arial"/>
          <w:color w:val="000000"/>
          <w:sz w:val="18"/>
          <w:szCs w:val="18"/>
        </w:rPr>
      </w:pPr>
      <w:r w:rsidRPr="009F2E8F">
        <w:rPr>
          <w:rFonts w:ascii="Arial" w:hAnsi="Arial" w:cs="Arial"/>
          <w:color w:val="000000"/>
          <w:sz w:val="18"/>
          <w:szCs w:val="18"/>
          <w:lang w:val="en-GB"/>
        </w:rPr>
        <w:t>The Board of Trustees of</w:t>
      </w:r>
      <w:r w:rsidRPr="009F2E8F">
        <w:rPr>
          <w:rFonts w:ascii="Arial" w:hAnsi="Arial" w:cs="Arial"/>
          <w:color w:val="000000"/>
          <w:sz w:val="18"/>
          <w:szCs w:val="18"/>
        </w:rPr>
        <w:t xml:space="preserve"> behalf of </w:t>
      </w:r>
      <w:r w:rsidRPr="009F2E8F">
        <w:rPr>
          <w:rFonts w:ascii="Arial" w:hAnsi="Arial" w:cs="Arial"/>
          <w:b/>
          <w:color w:val="000000"/>
          <w:sz w:val="18"/>
          <w:szCs w:val="18"/>
        </w:rPr>
        <w:t>Franklin Large Cap Value Fund</w:t>
      </w:r>
      <w:r w:rsidRPr="009F2E8F">
        <w:rPr>
          <w:rFonts w:ascii="Arial" w:hAnsi="Arial" w:cs="Arial"/>
          <w:color w:val="000000"/>
          <w:sz w:val="18"/>
          <w:szCs w:val="18"/>
        </w:rPr>
        <w:t xml:space="preserve"> </w:t>
      </w:r>
      <w:r w:rsidRPr="009F2E8F">
        <w:rPr>
          <w:rFonts w:ascii="Arial" w:hAnsi="Arial" w:cs="Arial"/>
          <w:color w:val="000000"/>
          <w:sz w:val="18"/>
          <w:szCs w:val="18"/>
          <w:lang w:val="en-GB"/>
        </w:rPr>
        <w:t xml:space="preserve">(the “fund”) has approved a proposal to reorganize the fund with and into </w:t>
      </w:r>
      <w:r w:rsidRPr="009F2E8F">
        <w:rPr>
          <w:rFonts w:ascii="Arial" w:hAnsi="Arial" w:cs="Arial"/>
          <w:b/>
          <w:color w:val="000000"/>
          <w:sz w:val="18"/>
          <w:szCs w:val="18"/>
          <w:lang w:val="en-GB"/>
        </w:rPr>
        <w:t>Franklin Rising Dividends Fund</w:t>
      </w:r>
      <w:r w:rsidRPr="009F2E8F">
        <w:rPr>
          <w:rFonts w:ascii="Arial" w:hAnsi="Arial" w:cs="Arial"/>
          <w:color w:val="000000"/>
          <w:sz w:val="18"/>
          <w:szCs w:val="18"/>
          <w:lang w:val="en-GB"/>
        </w:rPr>
        <w:t xml:space="preserve">, at the close of market on or about </w:t>
      </w:r>
      <w:r w:rsidRPr="009F2E8F">
        <w:rPr>
          <w:rFonts w:ascii="Arial" w:hAnsi="Arial" w:cs="Arial"/>
          <w:b/>
          <w:color w:val="000000"/>
          <w:sz w:val="18"/>
          <w:szCs w:val="18"/>
          <w:lang w:val="en-GB"/>
        </w:rPr>
        <w:t xml:space="preserve">May 20, 2016 </w:t>
      </w:r>
      <w:r w:rsidRPr="009F2E8F">
        <w:rPr>
          <w:rFonts w:ascii="Arial" w:hAnsi="Arial" w:cs="Arial"/>
          <w:color w:val="000000"/>
          <w:sz w:val="18"/>
          <w:szCs w:val="18"/>
          <w:lang w:val="en-GB"/>
        </w:rPr>
        <w:t>(reorganization date), subject to shareholder approval.</w:t>
      </w:r>
      <w:r w:rsidRPr="009F2E8F">
        <w:rPr>
          <w:rFonts w:ascii="Arial" w:hAnsi="Arial" w:cs="Arial"/>
          <w:color w:val="000000"/>
          <w:sz w:val="18"/>
          <w:szCs w:val="18"/>
        </w:rPr>
        <w:t xml:space="preserve"> Please see the enclosed prospectus supplement for more information.</w:t>
      </w:r>
    </w:p>
    <w:p w14:paraId="4AC6CDCA" w14:textId="77777777" w:rsidR="00101D04" w:rsidRDefault="00101D04" w:rsidP="009F2E8F">
      <w:pPr>
        <w:jc w:val="both"/>
        <w:rPr>
          <w:rFonts w:ascii="Arial" w:hAnsi="Arial" w:cs="Arial"/>
          <w:color w:val="000000"/>
          <w:sz w:val="18"/>
          <w:szCs w:val="18"/>
        </w:rPr>
      </w:pPr>
    </w:p>
    <w:tbl>
      <w:tblPr>
        <w:tblStyle w:val="TableGrid"/>
        <w:tblW w:w="0" w:type="auto"/>
        <w:tblLook w:val="04A0" w:firstRow="1" w:lastRow="0" w:firstColumn="1" w:lastColumn="0" w:noHBand="0" w:noVBand="1"/>
      </w:tblPr>
      <w:tblGrid>
        <w:gridCol w:w="4932"/>
        <w:gridCol w:w="4932"/>
      </w:tblGrid>
      <w:tr w:rsidR="00101D04" w14:paraId="03FECA86" w14:textId="77777777" w:rsidTr="001A604B">
        <w:tc>
          <w:tcPr>
            <w:tcW w:w="4932" w:type="dxa"/>
            <w:shd w:val="clear" w:color="auto" w:fill="DBE5F1" w:themeFill="accent1" w:themeFillTint="33"/>
            <w:vAlign w:val="center"/>
          </w:tcPr>
          <w:p w14:paraId="5070215E" w14:textId="77777777" w:rsidR="00101D04" w:rsidRPr="009C55BA" w:rsidRDefault="00101D04" w:rsidP="001A604B">
            <w:pPr>
              <w:jc w:val="center"/>
              <w:rPr>
                <w:rFonts w:ascii="Arial" w:hAnsi="Arial" w:cs="Arial"/>
                <w:bCs/>
                <w:i/>
                <w:iCs/>
                <w:sz w:val="18"/>
                <w:szCs w:val="18"/>
              </w:rPr>
            </w:pPr>
            <w:r w:rsidRPr="009C55BA">
              <w:rPr>
                <w:rFonts w:ascii="Arial" w:hAnsi="Arial" w:cs="Arial"/>
                <w:bCs/>
                <w:i/>
                <w:iCs/>
                <w:sz w:val="18"/>
                <w:szCs w:val="18"/>
              </w:rPr>
              <w:t>Prospectus Supplement</w:t>
            </w:r>
          </w:p>
        </w:tc>
        <w:tc>
          <w:tcPr>
            <w:tcW w:w="4932" w:type="dxa"/>
            <w:shd w:val="clear" w:color="auto" w:fill="DBE5F1" w:themeFill="accent1" w:themeFillTint="33"/>
            <w:vAlign w:val="center"/>
          </w:tcPr>
          <w:p w14:paraId="78BCF48D" w14:textId="77777777" w:rsidR="00101D04" w:rsidRDefault="00101D04" w:rsidP="001A604B">
            <w:pPr>
              <w:jc w:val="center"/>
              <w:rPr>
                <w:rFonts w:ascii="Arial" w:hAnsi="Arial" w:cs="Arial"/>
                <w:bCs/>
                <w:iCs/>
                <w:sz w:val="18"/>
                <w:szCs w:val="18"/>
              </w:rPr>
            </w:pPr>
            <w:r>
              <w:rPr>
                <w:rFonts w:ascii="Arial" w:hAnsi="Arial" w:cs="Arial"/>
                <w:bCs/>
                <w:iCs/>
                <w:sz w:val="18"/>
                <w:szCs w:val="18"/>
              </w:rPr>
              <w:object w:dxaOrig="1531" w:dyaOrig="991" w14:anchorId="47D1A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3" o:title=""/>
                </v:shape>
                <o:OLEObject Type="Embed" ProgID="AcroExch.Document.7" ShapeID="_x0000_i1025" DrawAspect="Icon" ObjectID="_1518416659" r:id="rId14"/>
              </w:object>
            </w:r>
          </w:p>
        </w:tc>
      </w:tr>
    </w:tbl>
    <w:p w14:paraId="1DADE8F1" w14:textId="77777777" w:rsidR="00223EC3" w:rsidRDefault="00223EC3" w:rsidP="00223EC3">
      <w:pPr>
        <w:jc w:val="both"/>
        <w:rPr>
          <w:rFonts w:ascii="Arial" w:hAnsi="Arial" w:cs="Arial"/>
          <w:color w:val="000000"/>
          <w:sz w:val="18"/>
          <w:szCs w:val="18"/>
        </w:rPr>
      </w:pPr>
    </w:p>
    <w:p w14:paraId="6277A522" w14:textId="77777777" w:rsidR="00223EC3" w:rsidRPr="00223EC3" w:rsidRDefault="00223EC3" w:rsidP="00223EC3">
      <w:pPr>
        <w:rPr>
          <w:rFonts w:ascii="Arial" w:hAnsi="Arial" w:cs="Arial"/>
          <w:sz w:val="18"/>
          <w:szCs w:val="18"/>
        </w:rPr>
      </w:pPr>
      <w:r w:rsidRPr="00223EC3">
        <w:rPr>
          <w:rFonts w:ascii="Arial" w:hAnsi="Arial" w:cs="Arial"/>
          <w:sz w:val="18"/>
          <w:szCs w:val="18"/>
        </w:rPr>
        <w:t xml:space="preserve">Effective at the close of the market on </w:t>
      </w:r>
      <w:r w:rsidRPr="00223EC3">
        <w:rPr>
          <w:rStyle w:val="Strong"/>
          <w:rFonts w:ascii="Arial" w:hAnsi="Arial" w:cs="Arial"/>
          <w:b w:val="0"/>
          <w:bCs w:val="0"/>
          <w:sz w:val="18"/>
          <w:szCs w:val="18"/>
        </w:rPr>
        <w:t>January 20, 2016,</w:t>
      </w:r>
      <w:r w:rsidRPr="00223EC3">
        <w:rPr>
          <w:rStyle w:val="Strong"/>
          <w:rFonts w:ascii="Arial" w:hAnsi="Arial" w:cs="Arial"/>
          <w:sz w:val="18"/>
          <w:szCs w:val="18"/>
        </w:rPr>
        <w:t xml:space="preserve"> </w:t>
      </w:r>
      <w:r w:rsidRPr="00223EC3">
        <w:rPr>
          <w:rFonts w:ascii="Arial" w:hAnsi="Arial" w:cs="Arial"/>
          <w:sz w:val="18"/>
          <w:szCs w:val="18"/>
        </w:rPr>
        <w:t>the Franklin Large Cap Value Fund closed to new investors. Existing shareholders may continue to make additional investments, as well as the following:</w:t>
      </w:r>
    </w:p>
    <w:p w14:paraId="2306EE82" w14:textId="5D988EF7" w:rsidR="00223EC3" w:rsidRPr="00223EC3" w:rsidRDefault="00223EC3" w:rsidP="00223EC3">
      <w:pPr>
        <w:pStyle w:val="ListParagraph"/>
        <w:numPr>
          <w:ilvl w:val="0"/>
          <w:numId w:val="25"/>
        </w:numPr>
        <w:jc w:val="both"/>
        <w:rPr>
          <w:rFonts w:ascii="Arial" w:hAnsi="Arial" w:cs="Arial"/>
          <w:sz w:val="18"/>
          <w:szCs w:val="18"/>
        </w:rPr>
      </w:pPr>
      <w:r w:rsidRPr="00223EC3">
        <w:rPr>
          <w:rFonts w:ascii="Arial" w:hAnsi="Arial" w:cs="Arial"/>
          <w:sz w:val="18"/>
          <w:szCs w:val="18"/>
        </w:rPr>
        <w:t>Clients of discretionary investment allocations programs where such programs had investments in the fund prior to the fund closing to new investors.</w:t>
      </w:r>
    </w:p>
    <w:p w14:paraId="5BF8ACF1" w14:textId="2A648E11" w:rsidR="00223EC3" w:rsidRPr="00223EC3" w:rsidRDefault="00223EC3" w:rsidP="00223EC3">
      <w:pPr>
        <w:pStyle w:val="ListParagraph"/>
        <w:numPr>
          <w:ilvl w:val="0"/>
          <w:numId w:val="25"/>
        </w:numPr>
        <w:jc w:val="both"/>
        <w:rPr>
          <w:rFonts w:ascii="Arial" w:hAnsi="Arial" w:cs="Arial"/>
          <w:sz w:val="18"/>
          <w:szCs w:val="18"/>
        </w:rPr>
      </w:pPr>
      <w:r w:rsidRPr="00223EC3">
        <w:rPr>
          <w:rFonts w:ascii="Arial" w:hAnsi="Arial" w:cs="Arial"/>
          <w:sz w:val="18"/>
          <w:szCs w:val="18"/>
        </w:rPr>
        <w:t>Employer sponsored retirement plans or benefit plans and their participants where the fund was available to participants prior to the fund closing to new investors.</w:t>
      </w:r>
    </w:p>
    <w:p w14:paraId="280B608F"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lang w:val="en-GB"/>
        </w:rPr>
        <w:t xml:space="preserve">If the reorganization is approved by shareholders at a meeting expected to be held on or about </w:t>
      </w:r>
      <w:r w:rsidRPr="009F2E8F">
        <w:rPr>
          <w:rFonts w:ascii="Arial" w:hAnsi="Arial" w:cs="Arial"/>
          <w:bCs/>
          <w:color w:val="000000"/>
          <w:sz w:val="18"/>
          <w:szCs w:val="18"/>
          <w:lang w:val="en-GB"/>
        </w:rPr>
        <w:t xml:space="preserve">April 29, 2016, </w:t>
      </w:r>
      <w:r w:rsidRPr="009F2E8F">
        <w:rPr>
          <w:rFonts w:ascii="Arial" w:hAnsi="Arial" w:cs="Arial"/>
          <w:color w:val="000000"/>
          <w:sz w:val="18"/>
          <w:szCs w:val="18"/>
          <w:lang w:val="en-GB"/>
        </w:rPr>
        <w:t xml:space="preserve">the fund is expected to close to all investments on or about </w:t>
      </w:r>
      <w:r w:rsidRPr="00101D04">
        <w:rPr>
          <w:rFonts w:ascii="Arial" w:hAnsi="Arial" w:cs="Arial"/>
          <w:b/>
          <w:bCs/>
          <w:color w:val="C00000"/>
          <w:sz w:val="18"/>
          <w:szCs w:val="18"/>
          <w:lang w:val="en-GB"/>
        </w:rPr>
        <w:t>May 13, 2016</w:t>
      </w:r>
      <w:r w:rsidRPr="009F2E8F">
        <w:rPr>
          <w:rFonts w:ascii="Arial" w:hAnsi="Arial" w:cs="Arial"/>
          <w:bCs/>
          <w:color w:val="000000"/>
          <w:sz w:val="18"/>
          <w:szCs w:val="18"/>
          <w:lang w:val="en-GB"/>
        </w:rPr>
        <w:t xml:space="preserve">, </w:t>
      </w:r>
      <w:r w:rsidRPr="009F2E8F">
        <w:rPr>
          <w:rFonts w:ascii="Arial" w:hAnsi="Arial" w:cs="Arial"/>
          <w:color w:val="000000"/>
          <w:sz w:val="18"/>
          <w:szCs w:val="18"/>
          <w:lang w:val="en-GB"/>
        </w:rPr>
        <w:t xml:space="preserve">shortly before the completion of the reorganization on or about </w:t>
      </w:r>
      <w:r w:rsidRPr="009F2E8F">
        <w:rPr>
          <w:rFonts w:ascii="Arial" w:hAnsi="Arial" w:cs="Arial"/>
          <w:bCs/>
          <w:color w:val="000000"/>
          <w:sz w:val="18"/>
          <w:szCs w:val="18"/>
          <w:lang w:val="en-GB"/>
        </w:rPr>
        <w:t>May 20, 2016</w:t>
      </w:r>
      <w:r w:rsidRPr="009F2E8F">
        <w:rPr>
          <w:rFonts w:ascii="Arial" w:hAnsi="Arial" w:cs="Arial"/>
          <w:i/>
          <w:color w:val="000000"/>
          <w:sz w:val="18"/>
          <w:szCs w:val="18"/>
          <w:lang w:val="en-GB"/>
        </w:rPr>
        <w:t xml:space="preserve">. </w:t>
      </w:r>
      <w:r w:rsidRPr="009F2E8F">
        <w:rPr>
          <w:rFonts w:ascii="Arial" w:hAnsi="Arial" w:cs="Arial"/>
          <w:color w:val="000000"/>
          <w:sz w:val="18"/>
          <w:szCs w:val="18"/>
          <w:lang w:val="en-GB"/>
        </w:rPr>
        <w:t>Shares of Franklin Large Cap Value Fund share classes A, C, R, R6 and Advisor will be exchanged for shares of Franklin Rising Dividends Fund shares classes A, C, R, R6 and Advisor respectively.</w:t>
      </w:r>
    </w:p>
    <w:p w14:paraId="578404F2" w14:textId="77777777" w:rsidR="009F2E8F" w:rsidRPr="009F2E8F" w:rsidRDefault="009F2E8F" w:rsidP="009F2E8F">
      <w:pPr>
        <w:jc w:val="both"/>
        <w:rPr>
          <w:rFonts w:ascii="Arial" w:hAnsi="Arial" w:cs="Arial"/>
          <w:color w:val="000000"/>
          <w:sz w:val="18"/>
          <w:szCs w:val="18"/>
          <w:lang w:val="en-GB"/>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29" w:type="dxa"/>
          <w:bottom w:w="29" w:type="dxa"/>
          <w:right w:w="29" w:type="dxa"/>
        </w:tblCellMar>
        <w:tblLook w:val="04A0" w:firstRow="1" w:lastRow="0" w:firstColumn="1" w:lastColumn="0" w:noHBand="0" w:noVBand="1"/>
      </w:tblPr>
      <w:tblGrid>
        <w:gridCol w:w="3263"/>
        <w:gridCol w:w="1495"/>
        <w:gridCol w:w="1588"/>
        <w:gridCol w:w="1774"/>
        <w:gridCol w:w="1586"/>
      </w:tblGrid>
      <w:tr w:rsidR="009F2E8F" w:rsidRPr="009F2E8F" w14:paraId="19966D0C" w14:textId="77777777" w:rsidTr="009F2E8F">
        <w:trPr>
          <w:trHeight w:val="20"/>
          <w:jc w:val="center"/>
        </w:trPr>
        <w:tc>
          <w:tcPr>
            <w:tcW w:w="1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7EBE9E30" w14:textId="77777777" w:rsidR="009F2E8F" w:rsidRPr="009F2E8F" w:rsidRDefault="009F2E8F" w:rsidP="009F2E8F">
            <w:pPr>
              <w:jc w:val="both"/>
              <w:rPr>
                <w:rFonts w:ascii="Arial" w:hAnsi="Arial" w:cs="Arial"/>
                <w:b/>
                <w:bCs/>
                <w:color w:val="000000"/>
                <w:sz w:val="18"/>
                <w:szCs w:val="18"/>
              </w:rPr>
            </w:pPr>
            <w:r w:rsidRPr="009F2E8F">
              <w:rPr>
                <w:rFonts w:ascii="Arial" w:hAnsi="Arial" w:cs="Arial"/>
                <w:b/>
                <w:bCs/>
                <w:color w:val="000000"/>
                <w:sz w:val="18"/>
                <w:szCs w:val="18"/>
              </w:rPr>
              <w:t>Fund Name</w:t>
            </w:r>
          </w:p>
        </w:tc>
        <w:tc>
          <w:tcPr>
            <w:tcW w:w="7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1C79550" w14:textId="77777777" w:rsidR="009F2E8F" w:rsidRPr="009F2E8F" w:rsidRDefault="009F2E8F" w:rsidP="009F2E8F">
            <w:pPr>
              <w:jc w:val="both"/>
              <w:rPr>
                <w:rFonts w:ascii="Arial" w:hAnsi="Arial" w:cs="Arial"/>
                <w:b/>
                <w:bCs/>
                <w:color w:val="000000"/>
                <w:sz w:val="18"/>
                <w:szCs w:val="18"/>
              </w:rPr>
            </w:pPr>
            <w:r w:rsidRPr="009F2E8F">
              <w:rPr>
                <w:rFonts w:ascii="Arial" w:hAnsi="Arial" w:cs="Arial"/>
                <w:b/>
                <w:bCs/>
                <w:color w:val="000000"/>
                <w:sz w:val="18"/>
                <w:szCs w:val="18"/>
              </w:rPr>
              <w:t>Share Class</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0B82443" w14:textId="77777777" w:rsidR="009F2E8F" w:rsidRPr="009F2E8F" w:rsidRDefault="009F2E8F" w:rsidP="009F2E8F">
            <w:pPr>
              <w:jc w:val="both"/>
              <w:rPr>
                <w:rFonts w:ascii="Arial" w:hAnsi="Arial" w:cs="Arial"/>
                <w:b/>
                <w:bCs/>
                <w:color w:val="000000"/>
                <w:sz w:val="18"/>
                <w:szCs w:val="18"/>
              </w:rPr>
            </w:pPr>
            <w:r w:rsidRPr="009F2E8F">
              <w:rPr>
                <w:rFonts w:ascii="Arial" w:hAnsi="Arial" w:cs="Arial"/>
                <w:b/>
                <w:bCs/>
                <w:color w:val="000000"/>
                <w:sz w:val="18"/>
                <w:szCs w:val="18"/>
              </w:rPr>
              <w:t>Fund #</w:t>
            </w:r>
          </w:p>
        </w:tc>
        <w:tc>
          <w:tcPr>
            <w:tcW w:w="9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0353DE1C" w14:textId="77777777" w:rsidR="009F2E8F" w:rsidRPr="009F2E8F" w:rsidRDefault="009F2E8F" w:rsidP="009F2E8F">
            <w:pPr>
              <w:jc w:val="both"/>
              <w:rPr>
                <w:rFonts w:ascii="Arial" w:hAnsi="Arial" w:cs="Arial"/>
                <w:b/>
                <w:bCs/>
                <w:color w:val="000000"/>
                <w:sz w:val="18"/>
                <w:szCs w:val="18"/>
              </w:rPr>
            </w:pPr>
            <w:r w:rsidRPr="009F2E8F">
              <w:rPr>
                <w:rFonts w:ascii="Arial" w:hAnsi="Arial" w:cs="Arial"/>
                <w:b/>
                <w:bCs/>
                <w:color w:val="000000"/>
                <w:sz w:val="18"/>
                <w:szCs w:val="18"/>
              </w:rPr>
              <w:t>CUSIP</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437C7B63" w14:textId="77777777" w:rsidR="009F2E8F" w:rsidRPr="009F2E8F" w:rsidRDefault="009F2E8F" w:rsidP="009F2E8F">
            <w:pPr>
              <w:jc w:val="both"/>
              <w:rPr>
                <w:rFonts w:ascii="Arial" w:hAnsi="Arial" w:cs="Arial"/>
                <w:b/>
                <w:bCs/>
                <w:color w:val="000000"/>
                <w:sz w:val="18"/>
                <w:szCs w:val="18"/>
              </w:rPr>
            </w:pPr>
            <w:r w:rsidRPr="009F2E8F">
              <w:rPr>
                <w:rFonts w:ascii="Arial" w:hAnsi="Arial" w:cs="Arial"/>
                <w:b/>
                <w:bCs/>
                <w:color w:val="000000"/>
                <w:sz w:val="18"/>
                <w:szCs w:val="18"/>
              </w:rPr>
              <w:t>NASDAQ</w:t>
            </w:r>
          </w:p>
        </w:tc>
      </w:tr>
      <w:tr w:rsidR="009F2E8F" w:rsidRPr="009F2E8F" w14:paraId="6D98840F" w14:textId="77777777" w:rsidTr="009F2E8F">
        <w:trPr>
          <w:trHeight w:val="20"/>
          <w:jc w:val="center"/>
        </w:trPr>
        <w:tc>
          <w:tcPr>
            <w:tcW w:w="1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AE214F1" w14:textId="77777777" w:rsidR="009F2E8F" w:rsidRPr="009F2E8F" w:rsidRDefault="009F2E8F" w:rsidP="009F2E8F">
            <w:pPr>
              <w:jc w:val="both"/>
              <w:rPr>
                <w:rFonts w:ascii="Arial" w:hAnsi="Arial" w:cs="Arial"/>
                <w:color w:val="000000"/>
                <w:sz w:val="18"/>
                <w:szCs w:val="18"/>
              </w:rPr>
            </w:pPr>
            <w:r w:rsidRPr="009F2E8F">
              <w:rPr>
                <w:rFonts w:ascii="Arial" w:hAnsi="Arial" w:cs="Arial"/>
                <w:bCs/>
                <w:color w:val="000000"/>
                <w:sz w:val="18"/>
                <w:szCs w:val="18"/>
              </w:rPr>
              <w:t xml:space="preserve"> Franklin Large Cap Value Fund</w:t>
            </w:r>
          </w:p>
        </w:tc>
        <w:tc>
          <w:tcPr>
            <w:tcW w:w="7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4A2224"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A</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0C8895"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480</w:t>
            </w:r>
          </w:p>
        </w:tc>
        <w:tc>
          <w:tcPr>
            <w:tcW w:w="9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4E09D3C"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355 148 701</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FCF038"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FLVAX</w:t>
            </w:r>
          </w:p>
        </w:tc>
      </w:tr>
      <w:tr w:rsidR="009F2E8F" w:rsidRPr="009F2E8F" w14:paraId="4F5227F0" w14:textId="77777777" w:rsidTr="009F2E8F">
        <w:trPr>
          <w:trHeight w:val="20"/>
          <w:jc w:val="center"/>
        </w:trPr>
        <w:tc>
          <w:tcPr>
            <w:tcW w:w="1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F0F2CFC" w14:textId="77777777" w:rsidR="009F2E8F" w:rsidRPr="009F2E8F" w:rsidRDefault="009F2E8F" w:rsidP="009F2E8F">
            <w:pPr>
              <w:jc w:val="both"/>
              <w:rPr>
                <w:rFonts w:ascii="Arial" w:hAnsi="Arial" w:cs="Arial"/>
                <w:color w:val="000000"/>
                <w:sz w:val="18"/>
                <w:szCs w:val="18"/>
              </w:rPr>
            </w:pPr>
            <w:r w:rsidRPr="009F2E8F">
              <w:rPr>
                <w:rFonts w:ascii="Arial" w:hAnsi="Arial" w:cs="Arial"/>
                <w:bCs/>
                <w:color w:val="000000"/>
                <w:sz w:val="18"/>
                <w:szCs w:val="18"/>
              </w:rPr>
              <w:t xml:space="preserve"> Franklin Large Cap Value Fund</w:t>
            </w:r>
          </w:p>
        </w:tc>
        <w:tc>
          <w:tcPr>
            <w:tcW w:w="7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3D8AD9"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C</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0495BA"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580</w:t>
            </w:r>
          </w:p>
        </w:tc>
        <w:tc>
          <w:tcPr>
            <w:tcW w:w="9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2F0D3D1"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355 148 883</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BFACB33"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FLCVX</w:t>
            </w:r>
          </w:p>
        </w:tc>
      </w:tr>
      <w:tr w:rsidR="009F2E8F" w:rsidRPr="009F2E8F" w14:paraId="05619A20" w14:textId="77777777" w:rsidTr="009F2E8F">
        <w:trPr>
          <w:trHeight w:val="20"/>
          <w:jc w:val="center"/>
        </w:trPr>
        <w:tc>
          <w:tcPr>
            <w:tcW w:w="1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D2F5CF" w14:textId="77777777" w:rsidR="009F2E8F" w:rsidRPr="009F2E8F" w:rsidRDefault="009F2E8F" w:rsidP="009F2E8F">
            <w:pPr>
              <w:jc w:val="both"/>
              <w:rPr>
                <w:rFonts w:ascii="Arial" w:hAnsi="Arial" w:cs="Arial"/>
                <w:bCs/>
                <w:color w:val="000000"/>
                <w:sz w:val="18"/>
                <w:szCs w:val="18"/>
              </w:rPr>
            </w:pPr>
            <w:r w:rsidRPr="009F2E8F">
              <w:rPr>
                <w:rFonts w:ascii="Arial" w:hAnsi="Arial" w:cs="Arial"/>
                <w:bCs/>
                <w:color w:val="000000"/>
                <w:sz w:val="18"/>
                <w:szCs w:val="18"/>
              </w:rPr>
              <w:t xml:space="preserve"> Franklin Large Cap Value Fund</w:t>
            </w:r>
          </w:p>
        </w:tc>
        <w:tc>
          <w:tcPr>
            <w:tcW w:w="7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2CD4F3"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R</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F24471"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881</w:t>
            </w:r>
          </w:p>
        </w:tc>
        <w:tc>
          <w:tcPr>
            <w:tcW w:w="9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389EE8"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355 148 834</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350DDC"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FLCRX</w:t>
            </w:r>
          </w:p>
        </w:tc>
      </w:tr>
      <w:tr w:rsidR="009F2E8F" w:rsidRPr="009F2E8F" w14:paraId="7E04E4F3" w14:textId="77777777" w:rsidTr="009F2E8F">
        <w:trPr>
          <w:trHeight w:val="20"/>
          <w:jc w:val="center"/>
        </w:trPr>
        <w:tc>
          <w:tcPr>
            <w:tcW w:w="1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627201" w14:textId="77777777" w:rsidR="009F2E8F" w:rsidRPr="009F2E8F" w:rsidRDefault="009F2E8F" w:rsidP="009F2E8F">
            <w:pPr>
              <w:jc w:val="both"/>
              <w:rPr>
                <w:rFonts w:ascii="Arial" w:hAnsi="Arial" w:cs="Arial"/>
                <w:bCs/>
                <w:color w:val="000000"/>
                <w:sz w:val="18"/>
                <w:szCs w:val="18"/>
              </w:rPr>
            </w:pPr>
            <w:r w:rsidRPr="009F2E8F">
              <w:rPr>
                <w:rFonts w:ascii="Arial" w:hAnsi="Arial" w:cs="Arial"/>
                <w:bCs/>
                <w:color w:val="000000"/>
                <w:sz w:val="18"/>
                <w:szCs w:val="18"/>
              </w:rPr>
              <w:t xml:space="preserve"> Franklin Large Cap Value Fund</w:t>
            </w:r>
          </w:p>
        </w:tc>
        <w:tc>
          <w:tcPr>
            <w:tcW w:w="7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BC4291"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R6</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5282FA"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381</w:t>
            </w:r>
          </w:p>
        </w:tc>
        <w:tc>
          <w:tcPr>
            <w:tcW w:w="9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77838B"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355 148 685</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FE335A"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FRLGX</w:t>
            </w:r>
          </w:p>
        </w:tc>
      </w:tr>
      <w:tr w:rsidR="009F2E8F" w:rsidRPr="009F2E8F" w14:paraId="52202149" w14:textId="77777777" w:rsidTr="009F2E8F">
        <w:trPr>
          <w:trHeight w:val="20"/>
          <w:jc w:val="center"/>
        </w:trPr>
        <w:tc>
          <w:tcPr>
            <w:tcW w:w="1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CD035A4" w14:textId="77777777" w:rsidR="009F2E8F" w:rsidRPr="009F2E8F" w:rsidRDefault="009F2E8F" w:rsidP="009F2E8F">
            <w:pPr>
              <w:jc w:val="both"/>
              <w:rPr>
                <w:rFonts w:ascii="Arial" w:hAnsi="Arial" w:cs="Arial"/>
                <w:color w:val="000000"/>
                <w:sz w:val="18"/>
                <w:szCs w:val="18"/>
              </w:rPr>
            </w:pPr>
            <w:r w:rsidRPr="009F2E8F">
              <w:rPr>
                <w:rFonts w:ascii="Arial" w:hAnsi="Arial" w:cs="Arial"/>
                <w:bCs/>
                <w:color w:val="000000"/>
                <w:sz w:val="18"/>
                <w:szCs w:val="18"/>
              </w:rPr>
              <w:t xml:space="preserve"> Franklin Large Cap Value Fund</w:t>
            </w:r>
          </w:p>
        </w:tc>
        <w:tc>
          <w:tcPr>
            <w:tcW w:w="7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A695B0"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Advisor</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C97B38"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630</w:t>
            </w:r>
          </w:p>
        </w:tc>
        <w:tc>
          <w:tcPr>
            <w:tcW w:w="9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388FDF8"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355 148 768</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983D8C6"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w:t>
            </w:r>
          </w:p>
        </w:tc>
      </w:tr>
    </w:tbl>
    <w:p w14:paraId="35A9C303" w14:textId="77777777" w:rsidR="009F2E8F" w:rsidRPr="009F2E8F" w:rsidRDefault="009F2E8F" w:rsidP="009F2E8F">
      <w:pPr>
        <w:jc w:val="both"/>
        <w:rPr>
          <w:rFonts w:ascii="Arial" w:hAnsi="Arial" w:cs="Arial"/>
          <w:color w:val="000000"/>
          <w:sz w:val="18"/>
          <w:szCs w:val="18"/>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29" w:type="dxa"/>
          <w:bottom w:w="29" w:type="dxa"/>
          <w:right w:w="29" w:type="dxa"/>
        </w:tblCellMar>
        <w:tblLook w:val="04A0" w:firstRow="1" w:lastRow="0" w:firstColumn="1" w:lastColumn="0" w:noHBand="0" w:noVBand="1"/>
      </w:tblPr>
      <w:tblGrid>
        <w:gridCol w:w="3263"/>
        <w:gridCol w:w="1495"/>
        <w:gridCol w:w="1588"/>
        <w:gridCol w:w="1774"/>
        <w:gridCol w:w="1586"/>
      </w:tblGrid>
      <w:tr w:rsidR="009F2E8F" w:rsidRPr="009F2E8F" w14:paraId="5B7AB745" w14:textId="77777777" w:rsidTr="009F2E8F">
        <w:trPr>
          <w:trHeight w:val="20"/>
          <w:jc w:val="center"/>
        </w:trPr>
        <w:tc>
          <w:tcPr>
            <w:tcW w:w="1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4CAB2D98" w14:textId="77777777" w:rsidR="009F2E8F" w:rsidRPr="009F2E8F" w:rsidRDefault="009F2E8F" w:rsidP="009F2E8F">
            <w:pPr>
              <w:jc w:val="both"/>
              <w:rPr>
                <w:rFonts w:ascii="Arial" w:hAnsi="Arial" w:cs="Arial"/>
                <w:b/>
                <w:bCs/>
                <w:color w:val="000000"/>
                <w:sz w:val="18"/>
                <w:szCs w:val="18"/>
              </w:rPr>
            </w:pPr>
            <w:r w:rsidRPr="009F2E8F">
              <w:rPr>
                <w:rFonts w:ascii="Arial" w:hAnsi="Arial" w:cs="Arial"/>
                <w:b/>
                <w:bCs/>
                <w:color w:val="000000"/>
                <w:sz w:val="18"/>
                <w:szCs w:val="18"/>
              </w:rPr>
              <w:t>Fund Name</w:t>
            </w:r>
          </w:p>
        </w:tc>
        <w:tc>
          <w:tcPr>
            <w:tcW w:w="7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5E010273" w14:textId="77777777" w:rsidR="009F2E8F" w:rsidRPr="009F2E8F" w:rsidRDefault="009F2E8F" w:rsidP="009F2E8F">
            <w:pPr>
              <w:jc w:val="both"/>
              <w:rPr>
                <w:rFonts w:ascii="Arial" w:hAnsi="Arial" w:cs="Arial"/>
                <w:b/>
                <w:bCs/>
                <w:color w:val="000000"/>
                <w:sz w:val="18"/>
                <w:szCs w:val="18"/>
              </w:rPr>
            </w:pPr>
            <w:r w:rsidRPr="009F2E8F">
              <w:rPr>
                <w:rFonts w:ascii="Arial" w:hAnsi="Arial" w:cs="Arial"/>
                <w:b/>
                <w:bCs/>
                <w:color w:val="000000"/>
                <w:sz w:val="18"/>
                <w:szCs w:val="18"/>
              </w:rPr>
              <w:t>Share Class</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7C7D4A2" w14:textId="77777777" w:rsidR="009F2E8F" w:rsidRPr="009F2E8F" w:rsidRDefault="009F2E8F" w:rsidP="009F2E8F">
            <w:pPr>
              <w:jc w:val="both"/>
              <w:rPr>
                <w:rFonts w:ascii="Arial" w:hAnsi="Arial" w:cs="Arial"/>
                <w:b/>
                <w:bCs/>
                <w:color w:val="000000"/>
                <w:sz w:val="18"/>
                <w:szCs w:val="18"/>
              </w:rPr>
            </w:pPr>
            <w:r w:rsidRPr="009F2E8F">
              <w:rPr>
                <w:rFonts w:ascii="Arial" w:hAnsi="Arial" w:cs="Arial"/>
                <w:b/>
                <w:bCs/>
                <w:color w:val="000000"/>
                <w:sz w:val="18"/>
                <w:szCs w:val="18"/>
              </w:rPr>
              <w:t>Fund #</w:t>
            </w:r>
          </w:p>
        </w:tc>
        <w:tc>
          <w:tcPr>
            <w:tcW w:w="9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78354967" w14:textId="77777777" w:rsidR="009F2E8F" w:rsidRPr="009F2E8F" w:rsidRDefault="009F2E8F" w:rsidP="009F2E8F">
            <w:pPr>
              <w:jc w:val="both"/>
              <w:rPr>
                <w:rFonts w:ascii="Arial" w:hAnsi="Arial" w:cs="Arial"/>
                <w:b/>
                <w:bCs/>
                <w:color w:val="000000"/>
                <w:sz w:val="18"/>
                <w:szCs w:val="18"/>
              </w:rPr>
            </w:pPr>
            <w:r w:rsidRPr="009F2E8F">
              <w:rPr>
                <w:rFonts w:ascii="Arial" w:hAnsi="Arial" w:cs="Arial"/>
                <w:b/>
                <w:bCs/>
                <w:color w:val="000000"/>
                <w:sz w:val="18"/>
                <w:szCs w:val="18"/>
              </w:rPr>
              <w:t>CUSIP</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2F4DEC9B" w14:textId="77777777" w:rsidR="009F2E8F" w:rsidRPr="009F2E8F" w:rsidRDefault="009F2E8F" w:rsidP="009F2E8F">
            <w:pPr>
              <w:jc w:val="both"/>
              <w:rPr>
                <w:rFonts w:ascii="Arial" w:hAnsi="Arial" w:cs="Arial"/>
                <w:b/>
                <w:bCs/>
                <w:color w:val="000000"/>
                <w:sz w:val="18"/>
                <w:szCs w:val="18"/>
              </w:rPr>
            </w:pPr>
            <w:r w:rsidRPr="009F2E8F">
              <w:rPr>
                <w:rFonts w:ascii="Arial" w:hAnsi="Arial" w:cs="Arial"/>
                <w:b/>
                <w:bCs/>
                <w:color w:val="000000"/>
                <w:sz w:val="18"/>
                <w:szCs w:val="18"/>
              </w:rPr>
              <w:t>NASDAQ</w:t>
            </w:r>
          </w:p>
        </w:tc>
      </w:tr>
      <w:tr w:rsidR="009F2E8F" w:rsidRPr="009F2E8F" w14:paraId="30C508AE" w14:textId="77777777" w:rsidTr="009F2E8F">
        <w:trPr>
          <w:trHeight w:val="20"/>
          <w:jc w:val="center"/>
        </w:trPr>
        <w:tc>
          <w:tcPr>
            <w:tcW w:w="1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DD5BE6B" w14:textId="77777777" w:rsidR="009F2E8F" w:rsidRPr="009F2E8F" w:rsidRDefault="009F2E8F" w:rsidP="009F2E8F">
            <w:pPr>
              <w:jc w:val="both"/>
              <w:rPr>
                <w:rFonts w:ascii="Arial" w:hAnsi="Arial" w:cs="Arial"/>
                <w:color w:val="000000"/>
                <w:sz w:val="18"/>
                <w:szCs w:val="18"/>
              </w:rPr>
            </w:pPr>
            <w:r w:rsidRPr="009F2E8F">
              <w:rPr>
                <w:rFonts w:ascii="Arial" w:hAnsi="Arial" w:cs="Arial"/>
                <w:bCs/>
                <w:color w:val="000000"/>
                <w:sz w:val="18"/>
                <w:szCs w:val="18"/>
              </w:rPr>
              <w:t>Franklin Rising Dividends Fund</w:t>
            </w:r>
          </w:p>
        </w:tc>
        <w:tc>
          <w:tcPr>
            <w:tcW w:w="7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F6B502"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A</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8AF907"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158</w:t>
            </w:r>
          </w:p>
        </w:tc>
        <w:tc>
          <w:tcPr>
            <w:tcW w:w="9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8803937"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353 825 102</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A1FCB3E"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FRDPX</w:t>
            </w:r>
          </w:p>
        </w:tc>
      </w:tr>
      <w:tr w:rsidR="009F2E8F" w:rsidRPr="009F2E8F" w14:paraId="4824460B" w14:textId="77777777" w:rsidTr="009F2E8F">
        <w:trPr>
          <w:trHeight w:val="20"/>
          <w:jc w:val="center"/>
        </w:trPr>
        <w:tc>
          <w:tcPr>
            <w:tcW w:w="1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1EAB821" w14:textId="77777777" w:rsidR="009F2E8F" w:rsidRPr="009F2E8F" w:rsidRDefault="009F2E8F" w:rsidP="009F2E8F">
            <w:pPr>
              <w:jc w:val="both"/>
              <w:rPr>
                <w:rFonts w:ascii="Arial" w:hAnsi="Arial" w:cs="Arial"/>
                <w:color w:val="000000"/>
                <w:sz w:val="18"/>
                <w:szCs w:val="18"/>
              </w:rPr>
            </w:pPr>
            <w:r w:rsidRPr="009F2E8F">
              <w:rPr>
                <w:rFonts w:ascii="Arial" w:hAnsi="Arial" w:cs="Arial"/>
                <w:bCs/>
                <w:color w:val="000000"/>
                <w:sz w:val="18"/>
                <w:szCs w:val="18"/>
              </w:rPr>
              <w:t>Franklin Rising Dividends Fund</w:t>
            </w:r>
          </w:p>
        </w:tc>
        <w:tc>
          <w:tcPr>
            <w:tcW w:w="7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A69750"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C</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07C349"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258</w:t>
            </w:r>
          </w:p>
        </w:tc>
        <w:tc>
          <w:tcPr>
            <w:tcW w:w="9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2DB9EA9"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353 825 409</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E629CC0"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FRDTX</w:t>
            </w:r>
          </w:p>
        </w:tc>
      </w:tr>
      <w:tr w:rsidR="009F2E8F" w:rsidRPr="009F2E8F" w14:paraId="3A3C8E90" w14:textId="77777777" w:rsidTr="009F2E8F">
        <w:trPr>
          <w:trHeight w:val="20"/>
          <w:jc w:val="center"/>
        </w:trPr>
        <w:tc>
          <w:tcPr>
            <w:tcW w:w="1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29FFB19" w14:textId="77777777" w:rsidR="009F2E8F" w:rsidRPr="009F2E8F" w:rsidRDefault="009F2E8F" w:rsidP="009F2E8F">
            <w:pPr>
              <w:jc w:val="both"/>
              <w:rPr>
                <w:rFonts w:ascii="Arial" w:hAnsi="Arial" w:cs="Arial"/>
                <w:color w:val="000000"/>
                <w:sz w:val="18"/>
                <w:szCs w:val="18"/>
              </w:rPr>
            </w:pPr>
            <w:r w:rsidRPr="009F2E8F">
              <w:rPr>
                <w:rFonts w:ascii="Arial" w:hAnsi="Arial" w:cs="Arial"/>
                <w:bCs/>
                <w:color w:val="000000"/>
                <w:sz w:val="18"/>
                <w:szCs w:val="18"/>
              </w:rPr>
              <w:t>Franklin Rising Dividends Fund</w:t>
            </w:r>
          </w:p>
        </w:tc>
        <w:tc>
          <w:tcPr>
            <w:tcW w:w="7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70C586"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R</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567E8C"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858</w:t>
            </w:r>
          </w:p>
        </w:tc>
        <w:tc>
          <w:tcPr>
            <w:tcW w:w="9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C4184AC" w14:textId="77777777" w:rsidR="009F2E8F" w:rsidRPr="009F2E8F" w:rsidRDefault="009F2E8F" w:rsidP="009F2E8F">
            <w:pPr>
              <w:jc w:val="both"/>
              <w:rPr>
                <w:rFonts w:ascii="Arial" w:hAnsi="Arial" w:cs="Arial"/>
                <w:color w:val="000000"/>
                <w:sz w:val="18"/>
                <w:szCs w:val="18"/>
                <w:lang w:val="en-GB"/>
              </w:rPr>
            </w:pPr>
            <w:r w:rsidRPr="009F2E8F">
              <w:rPr>
                <w:rFonts w:ascii="Arial" w:hAnsi="Arial" w:cs="Arial"/>
                <w:color w:val="000000"/>
                <w:sz w:val="18"/>
                <w:szCs w:val="18"/>
              </w:rPr>
              <w:t>353 825 706</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88B7CB9" w14:textId="77777777" w:rsidR="009F2E8F" w:rsidRPr="009F2E8F" w:rsidRDefault="009F2E8F" w:rsidP="009F2E8F">
            <w:pPr>
              <w:jc w:val="both"/>
              <w:rPr>
                <w:rFonts w:ascii="Arial" w:hAnsi="Arial" w:cs="Arial"/>
                <w:color w:val="000000"/>
                <w:sz w:val="18"/>
                <w:szCs w:val="18"/>
                <w:lang w:val="en-GB"/>
              </w:rPr>
            </w:pPr>
            <w:r w:rsidRPr="009F2E8F">
              <w:rPr>
                <w:rFonts w:ascii="Arial" w:hAnsi="Arial" w:cs="Arial"/>
                <w:color w:val="000000"/>
                <w:sz w:val="18"/>
                <w:szCs w:val="18"/>
              </w:rPr>
              <w:t>FRDRX</w:t>
            </w:r>
          </w:p>
        </w:tc>
      </w:tr>
      <w:tr w:rsidR="009F2E8F" w:rsidRPr="009F2E8F" w14:paraId="085F2E71" w14:textId="77777777" w:rsidTr="009F2E8F">
        <w:trPr>
          <w:trHeight w:val="20"/>
          <w:jc w:val="center"/>
        </w:trPr>
        <w:tc>
          <w:tcPr>
            <w:tcW w:w="1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35FD7C" w14:textId="77777777" w:rsidR="009F2E8F" w:rsidRPr="009F2E8F" w:rsidRDefault="009F2E8F" w:rsidP="009F2E8F">
            <w:pPr>
              <w:jc w:val="both"/>
              <w:rPr>
                <w:rFonts w:ascii="Arial" w:hAnsi="Arial" w:cs="Arial"/>
                <w:color w:val="000000"/>
                <w:sz w:val="18"/>
                <w:szCs w:val="18"/>
              </w:rPr>
            </w:pPr>
            <w:r w:rsidRPr="009F2E8F">
              <w:rPr>
                <w:rFonts w:ascii="Arial" w:hAnsi="Arial" w:cs="Arial"/>
                <w:bCs/>
                <w:color w:val="000000"/>
                <w:sz w:val="18"/>
                <w:szCs w:val="18"/>
              </w:rPr>
              <w:t>Franklin Rising Dividends Fund</w:t>
            </w:r>
          </w:p>
        </w:tc>
        <w:tc>
          <w:tcPr>
            <w:tcW w:w="7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4A4959"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R6</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ECCA3A"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348</w:t>
            </w:r>
          </w:p>
        </w:tc>
        <w:tc>
          <w:tcPr>
            <w:tcW w:w="9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16E650"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353 825 888</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8E83B3"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FRISX</w:t>
            </w:r>
          </w:p>
        </w:tc>
      </w:tr>
      <w:tr w:rsidR="009F2E8F" w:rsidRPr="009F2E8F" w14:paraId="0D6C5CC1" w14:textId="77777777" w:rsidTr="009F2E8F">
        <w:trPr>
          <w:trHeight w:val="20"/>
          <w:jc w:val="center"/>
        </w:trPr>
        <w:tc>
          <w:tcPr>
            <w:tcW w:w="1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685524F" w14:textId="77777777" w:rsidR="009F2E8F" w:rsidRPr="009F2E8F" w:rsidRDefault="009F2E8F" w:rsidP="009F2E8F">
            <w:pPr>
              <w:jc w:val="both"/>
              <w:rPr>
                <w:rFonts w:ascii="Arial" w:hAnsi="Arial" w:cs="Arial"/>
                <w:color w:val="000000"/>
                <w:sz w:val="18"/>
                <w:szCs w:val="18"/>
              </w:rPr>
            </w:pPr>
            <w:r w:rsidRPr="009F2E8F">
              <w:rPr>
                <w:rFonts w:ascii="Arial" w:hAnsi="Arial" w:cs="Arial"/>
                <w:bCs/>
                <w:color w:val="000000"/>
                <w:sz w:val="18"/>
                <w:szCs w:val="18"/>
              </w:rPr>
              <w:t>Franklin Rising Dividends Fund</w:t>
            </w:r>
          </w:p>
        </w:tc>
        <w:tc>
          <w:tcPr>
            <w:tcW w:w="7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B36F74"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Advisor</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C764F3"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685</w:t>
            </w:r>
          </w:p>
        </w:tc>
        <w:tc>
          <w:tcPr>
            <w:tcW w:w="9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D786D69"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353 825 805</w:t>
            </w:r>
          </w:p>
        </w:tc>
        <w:tc>
          <w:tcPr>
            <w:tcW w:w="8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00A124A"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rPr>
              <w:t>FRDAX</w:t>
            </w:r>
          </w:p>
        </w:tc>
      </w:tr>
    </w:tbl>
    <w:p w14:paraId="112F109D" w14:textId="77777777" w:rsidR="009F2E8F" w:rsidRDefault="009F2E8F" w:rsidP="009F2E8F">
      <w:pPr>
        <w:jc w:val="both"/>
        <w:rPr>
          <w:rFonts w:ascii="Arial" w:hAnsi="Arial" w:cs="Arial"/>
          <w:color w:val="000000"/>
          <w:sz w:val="18"/>
          <w:szCs w:val="18"/>
          <w:lang w:val="en-GB"/>
        </w:rPr>
      </w:pPr>
    </w:p>
    <w:p w14:paraId="48A908E4" w14:textId="017A9D3B" w:rsidR="00101D04" w:rsidRPr="00101D04" w:rsidRDefault="00101D04" w:rsidP="00101D04">
      <w:pPr>
        <w:jc w:val="right"/>
        <w:rPr>
          <w:rFonts w:ascii="Arial" w:hAnsi="Arial" w:cs="Arial"/>
          <w:i/>
          <w:color w:val="000000"/>
          <w:sz w:val="18"/>
          <w:szCs w:val="18"/>
          <w:lang w:val="en-GB"/>
        </w:rPr>
      </w:pPr>
      <w:r w:rsidRPr="00101D04">
        <w:rPr>
          <w:rFonts w:ascii="Arial" w:hAnsi="Arial" w:cs="Arial"/>
          <w:i/>
          <w:color w:val="000000"/>
          <w:sz w:val="18"/>
          <w:szCs w:val="18"/>
          <w:lang w:val="en-GB"/>
        </w:rPr>
        <w:t>Continued on the following page…</w:t>
      </w:r>
    </w:p>
    <w:p w14:paraId="17C6F669" w14:textId="46E7DCFB" w:rsidR="00101D04" w:rsidRDefault="00101D04">
      <w:pPr>
        <w:rPr>
          <w:rFonts w:ascii="Arial" w:hAnsi="Arial" w:cs="Arial"/>
          <w:color w:val="000000"/>
          <w:sz w:val="18"/>
          <w:szCs w:val="18"/>
          <w:lang w:val="en-GB"/>
        </w:rPr>
      </w:pPr>
      <w:r>
        <w:rPr>
          <w:rFonts w:ascii="Arial" w:hAnsi="Arial" w:cs="Arial"/>
          <w:color w:val="000000"/>
          <w:sz w:val="18"/>
          <w:szCs w:val="18"/>
          <w:lang w:val="en-GB"/>
        </w:rPr>
        <w:br w:type="page"/>
      </w:r>
    </w:p>
    <w:p w14:paraId="559D08DD" w14:textId="77777777" w:rsidR="009F2E8F" w:rsidRDefault="009F2E8F" w:rsidP="009F2E8F">
      <w:pPr>
        <w:jc w:val="both"/>
        <w:rPr>
          <w:rFonts w:ascii="Arial" w:hAnsi="Arial" w:cs="Arial"/>
          <w:b/>
          <w:color w:val="000000"/>
          <w:sz w:val="18"/>
          <w:szCs w:val="18"/>
        </w:rPr>
      </w:pPr>
      <w:r w:rsidRPr="009F2E8F">
        <w:rPr>
          <w:rFonts w:ascii="Arial" w:hAnsi="Arial" w:cs="Arial"/>
          <w:b/>
          <w:color w:val="000000"/>
          <w:sz w:val="18"/>
          <w:szCs w:val="18"/>
        </w:rPr>
        <w:lastRenderedPageBreak/>
        <w:t>Operational Details</w:t>
      </w:r>
    </w:p>
    <w:p w14:paraId="1B0C3435" w14:textId="77777777" w:rsidR="0040691E" w:rsidRPr="001A6B4A" w:rsidRDefault="0040691E" w:rsidP="0040691E">
      <w:pPr>
        <w:jc w:val="both"/>
        <w:rPr>
          <w:rFonts w:ascii="Arial" w:hAnsi="Arial" w:cs="Arial"/>
          <w:sz w:val="18"/>
          <w:szCs w:val="18"/>
        </w:rPr>
      </w:pPr>
      <w:r w:rsidRPr="001A6B4A">
        <w:rPr>
          <w:rFonts w:ascii="Arial" w:hAnsi="Arial" w:cs="Arial"/>
          <w:sz w:val="18"/>
          <w:szCs w:val="18"/>
        </w:rPr>
        <w:t xml:space="preserve">As the reorganization date approaches, we will be providing notifications with additional operational details. Your Dedicated Service Team will perform a review of accounts with networked and omnibus positions in the funds, and contact your firm to discuss any questions or obtain processing instructions, as needed. </w:t>
      </w:r>
    </w:p>
    <w:p w14:paraId="5052FEF7" w14:textId="77777777" w:rsidR="0040691E" w:rsidRPr="009F2E8F" w:rsidRDefault="0040691E" w:rsidP="009F2E8F">
      <w:pPr>
        <w:jc w:val="both"/>
        <w:rPr>
          <w:rFonts w:ascii="Arial" w:hAnsi="Arial" w:cs="Arial"/>
          <w:b/>
          <w:color w:val="000000"/>
          <w:sz w:val="18"/>
          <w:szCs w:val="18"/>
        </w:rPr>
      </w:pPr>
    </w:p>
    <w:p w14:paraId="0469D81C" w14:textId="77777777" w:rsidR="009F2E8F" w:rsidRPr="009F2E8F" w:rsidRDefault="009F2E8F" w:rsidP="009F2E8F">
      <w:pPr>
        <w:numPr>
          <w:ilvl w:val="0"/>
          <w:numId w:val="12"/>
        </w:numPr>
        <w:jc w:val="both"/>
        <w:rPr>
          <w:rFonts w:ascii="Arial" w:hAnsi="Arial" w:cs="Arial"/>
          <w:color w:val="000000"/>
          <w:sz w:val="18"/>
          <w:szCs w:val="18"/>
        </w:rPr>
      </w:pPr>
      <w:r w:rsidRPr="009F2E8F">
        <w:rPr>
          <w:rFonts w:ascii="Arial" w:hAnsi="Arial" w:cs="Arial"/>
          <w:bCs/>
          <w:color w:val="000000"/>
          <w:sz w:val="18"/>
          <w:szCs w:val="18"/>
        </w:rPr>
        <w:t xml:space="preserve">Shareholders will receive shares of </w:t>
      </w:r>
      <w:r w:rsidRPr="009F2E8F">
        <w:rPr>
          <w:rFonts w:ascii="Arial" w:hAnsi="Arial" w:cs="Arial"/>
          <w:color w:val="000000"/>
          <w:sz w:val="18"/>
          <w:szCs w:val="18"/>
          <w:lang w:val="en-GB"/>
        </w:rPr>
        <w:t>Franklin Rising Dividends Fund</w:t>
      </w:r>
      <w:r w:rsidRPr="009F2E8F">
        <w:rPr>
          <w:rFonts w:ascii="Arial" w:hAnsi="Arial" w:cs="Arial"/>
          <w:bCs/>
          <w:color w:val="000000"/>
          <w:sz w:val="18"/>
          <w:szCs w:val="18"/>
        </w:rPr>
        <w:t xml:space="preserve">, which will have the same aggregate net asset value as their investment in </w:t>
      </w:r>
      <w:r w:rsidRPr="009F2E8F">
        <w:rPr>
          <w:rFonts w:ascii="Arial" w:hAnsi="Arial" w:cs="Arial"/>
          <w:color w:val="000000"/>
          <w:sz w:val="18"/>
          <w:szCs w:val="18"/>
          <w:lang w:val="en-GB"/>
        </w:rPr>
        <w:t>Franklin Large Cap Value Fund</w:t>
      </w:r>
      <w:r w:rsidRPr="009F2E8F">
        <w:rPr>
          <w:rFonts w:ascii="Arial" w:hAnsi="Arial" w:cs="Arial"/>
          <w:bCs/>
          <w:color w:val="000000"/>
          <w:sz w:val="18"/>
          <w:szCs w:val="18"/>
        </w:rPr>
        <w:t>. The exchange of shares will be based on each fund’s net asset value per share on May 20, 2016, and processed on or about May 23, 2016.</w:t>
      </w:r>
    </w:p>
    <w:p w14:paraId="6B946B22" w14:textId="77777777" w:rsidR="009F2E8F" w:rsidRPr="009F2E8F" w:rsidRDefault="009F2E8F" w:rsidP="009F2E8F">
      <w:pPr>
        <w:numPr>
          <w:ilvl w:val="0"/>
          <w:numId w:val="12"/>
        </w:numPr>
        <w:jc w:val="both"/>
        <w:rPr>
          <w:rFonts w:ascii="Arial" w:hAnsi="Arial" w:cs="Arial"/>
          <w:color w:val="000000"/>
          <w:sz w:val="18"/>
          <w:szCs w:val="18"/>
        </w:rPr>
      </w:pPr>
      <w:r w:rsidRPr="009F2E8F">
        <w:rPr>
          <w:rFonts w:ascii="Arial" w:hAnsi="Arial" w:cs="Arial"/>
          <w:bCs/>
          <w:color w:val="000000"/>
          <w:sz w:val="18"/>
          <w:szCs w:val="18"/>
        </w:rPr>
        <w:t>Account options will be carried over from the Franklin Large Cap Value</w:t>
      </w:r>
      <w:r w:rsidRPr="009F2E8F">
        <w:rPr>
          <w:rFonts w:ascii="Arial" w:hAnsi="Arial" w:cs="Arial"/>
          <w:color w:val="000000"/>
          <w:sz w:val="18"/>
          <w:szCs w:val="18"/>
          <w:lang w:val="en-GB"/>
        </w:rPr>
        <w:t xml:space="preserve"> Fund</w:t>
      </w:r>
      <w:r w:rsidRPr="009F2E8F">
        <w:rPr>
          <w:rFonts w:ascii="Arial" w:hAnsi="Arial" w:cs="Arial"/>
          <w:bCs/>
          <w:color w:val="000000"/>
          <w:sz w:val="18"/>
          <w:szCs w:val="18"/>
        </w:rPr>
        <w:t xml:space="preserve"> account to the new </w:t>
      </w:r>
      <w:r w:rsidRPr="009F2E8F">
        <w:rPr>
          <w:rFonts w:ascii="Arial" w:hAnsi="Arial" w:cs="Arial"/>
          <w:color w:val="000000"/>
          <w:sz w:val="18"/>
          <w:szCs w:val="18"/>
          <w:lang w:val="en-GB"/>
        </w:rPr>
        <w:t>Franklin Rising Dividends Fund account</w:t>
      </w:r>
      <w:r w:rsidRPr="009F2E8F">
        <w:rPr>
          <w:rFonts w:ascii="Arial" w:hAnsi="Arial" w:cs="Arial"/>
          <w:bCs/>
          <w:color w:val="000000"/>
          <w:sz w:val="18"/>
          <w:szCs w:val="18"/>
        </w:rPr>
        <w:t>.</w:t>
      </w:r>
    </w:p>
    <w:p w14:paraId="37DEE3B3" w14:textId="77777777" w:rsidR="009F2E8F" w:rsidRPr="009F2E8F" w:rsidRDefault="009F2E8F" w:rsidP="009F2E8F">
      <w:pPr>
        <w:numPr>
          <w:ilvl w:val="0"/>
          <w:numId w:val="12"/>
        </w:numPr>
        <w:jc w:val="both"/>
        <w:rPr>
          <w:rFonts w:ascii="Arial" w:hAnsi="Arial" w:cs="Arial"/>
          <w:color w:val="000000"/>
          <w:sz w:val="18"/>
          <w:szCs w:val="18"/>
        </w:rPr>
      </w:pPr>
      <w:r w:rsidRPr="009F2E8F">
        <w:rPr>
          <w:rFonts w:ascii="Arial" w:hAnsi="Arial" w:cs="Arial"/>
          <w:bCs/>
          <w:color w:val="000000"/>
          <w:sz w:val="18"/>
          <w:szCs w:val="18"/>
        </w:rPr>
        <w:t xml:space="preserve">Shareholders that have an existing account in the </w:t>
      </w:r>
      <w:r w:rsidRPr="009F2E8F">
        <w:rPr>
          <w:rFonts w:ascii="Arial" w:hAnsi="Arial" w:cs="Arial"/>
          <w:color w:val="000000"/>
          <w:sz w:val="18"/>
          <w:szCs w:val="18"/>
          <w:lang w:val="en-GB"/>
        </w:rPr>
        <w:t>Franklin Rising Dividends Fund</w:t>
      </w:r>
      <w:r w:rsidRPr="009F2E8F">
        <w:rPr>
          <w:rFonts w:ascii="Arial" w:hAnsi="Arial" w:cs="Arial"/>
          <w:bCs/>
          <w:color w:val="000000"/>
          <w:sz w:val="18"/>
          <w:szCs w:val="18"/>
        </w:rPr>
        <w:t xml:space="preserve"> that matches the registration on their </w:t>
      </w:r>
      <w:r w:rsidRPr="009F2E8F">
        <w:rPr>
          <w:rFonts w:ascii="Arial" w:hAnsi="Arial" w:cs="Arial"/>
          <w:color w:val="000000"/>
          <w:sz w:val="18"/>
          <w:szCs w:val="18"/>
          <w:lang w:val="en-GB"/>
        </w:rPr>
        <w:t>Franklin Large Cap Value Fund</w:t>
      </w:r>
      <w:r w:rsidRPr="009F2E8F">
        <w:rPr>
          <w:rFonts w:ascii="Arial" w:hAnsi="Arial" w:cs="Arial"/>
          <w:bCs/>
          <w:color w:val="000000"/>
          <w:sz w:val="18"/>
          <w:szCs w:val="18"/>
        </w:rPr>
        <w:t xml:space="preserve"> account will have their shares exchanged into the existing account.</w:t>
      </w:r>
    </w:p>
    <w:p w14:paraId="66F9FBA3" w14:textId="77777777" w:rsidR="009F2E8F" w:rsidRPr="009F2E8F" w:rsidRDefault="009F2E8F" w:rsidP="009F2E8F">
      <w:pPr>
        <w:jc w:val="both"/>
        <w:rPr>
          <w:rFonts w:ascii="Arial" w:hAnsi="Arial" w:cs="Arial"/>
          <w:b/>
          <w:bCs/>
          <w:color w:val="000000"/>
          <w:sz w:val="18"/>
          <w:szCs w:val="18"/>
          <w:lang w:val="en-GB"/>
        </w:rPr>
      </w:pPr>
    </w:p>
    <w:p w14:paraId="1F379AD9" w14:textId="77777777" w:rsidR="009F2E8F" w:rsidRPr="009F2E8F" w:rsidRDefault="009F2E8F" w:rsidP="009F2E8F">
      <w:pPr>
        <w:jc w:val="both"/>
        <w:rPr>
          <w:rFonts w:ascii="Arial" w:hAnsi="Arial" w:cs="Arial"/>
          <w:color w:val="000000"/>
          <w:sz w:val="18"/>
          <w:szCs w:val="18"/>
        </w:rPr>
      </w:pPr>
      <w:r w:rsidRPr="009F2E8F">
        <w:rPr>
          <w:rFonts w:ascii="Arial" w:hAnsi="Arial" w:cs="Arial"/>
          <w:b/>
          <w:bCs/>
          <w:color w:val="000000"/>
          <w:sz w:val="18"/>
          <w:szCs w:val="18"/>
          <w:lang w:val="en-GB"/>
        </w:rPr>
        <w:t>Tax Implications</w:t>
      </w:r>
    </w:p>
    <w:p w14:paraId="333C2943" w14:textId="77777777" w:rsidR="009F2E8F" w:rsidRPr="009F2E8F" w:rsidRDefault="009F2E8F" w:rsidP="009F2E8F">
      <w:pPr>
        <w:jc w:val="both"/>
        <w:rPr>
          <w:rFonts w:ascii="Arial" w:hAnsi="Arial" w:cs="Arial"/>
          <w:color w:val="000000"/>
          <w:sz w:val="18"/>
          <w:szCs w:val="18"/>
        </w:rPr>
      </w:pPr>
      <w:r w:rsidRPr="009F2E8F">
        <w:rPr>
          <w:rFonts w:ascii="Arial" w:hAnsi="Arial" w:cs="Arial"/>
          <w:color w:val="000000"/>
          <w:sz w:val="18"/>
          <w:szCs w:val="18"/>
          <w:lang w:val="en-GB"/>
        </w:rPr>
        <w:t>While the transaction is intended to qualify as a tax-free reorganization for federal tax income purposes, please note that redemptions made before the reorganization date may be taxable. Shareholders should consult their tax advisor about the effect, if any, of the transaction in light of their individual circumstances.</w:t>
      </w:r>
    </w:p>
    <w:p w14:paraId="2607AC2F" w14:textId="77777777" w:rsidR="009F2E8F" w:rsidRPr="009F2E8F" w:rsidRDefault="009F2E8F" w:rsidP="009F2E8F">
      <w:pPr>
        <w:jc w:val="both"/>
        <w:rPr>
          <w:rFonts w:ascii="Arial" w:hAnsi="Arial" w:cs="Arial"/>
          <w:b/>
          <w:bCs/>
          <w:color w:val="000000"/>
          <w:sz w:val="18"/>
          <w:szCs w:val="18"/>
        </w:rPr>
      </w:pPr>
    </w:p>
    <w:p w14:paraId="0F654D6F" w14:textId="77777777" w:rsidR="009F2E8F" w:rsidRPr="009F2E8F" w:rsidRDefault="009F2E8F" w:rsidP="009F2E8F">
      <w:pPr>
        <w:jc w:val="both"/>
        <w:rPr>
          <w:rFonts w:ascii="Arial" w:hAnsi="Arial" w:cs="Arial"/>
          <w:b/>
          <w:bCs/>
          <w:color w:val="000000"/>
          <w:sz w:val="18"/>
          <w:szCs w:val="18"/>
        </w:rPr>
      </w:pPr>
      <w:r w:rsidRPr="009F2E8F">
        <w:rPr>
          <w:rFonts w:ascii="Arial" w:hAnsi="Arial" w:cs="Arial"/>
          <w:b/>
          <w:bCs/>
          <w:color w:val="000000"/>
          <w:sz w:val="18"/>
          <w:szCs w:val="18"/>
        </w:rPr>
        <w:t>How will financial advisors and shareholders be notified?</w:t>
      </w:r>
    </w:p>
    <w:p w14:paraId="3C58644E" w14:textId="77777777" w:rsidR="009F2E8F" w:rsidRPr="009F2E8F" w:rsidRDefault="009F2E8F" w:rsidP="009F2E8F">
      <w:pPr>
        <w:numPr>
          <w:ilvl w:val="0"/>
          <w:numId w:val="2"/>
        </w:numPr>
        <w:jc w:val="both"/>
        <w:rPr>
          <w:rFonts w:ascii="Arial" w:hAnsi="Arial" w:cs="Arial"/>
          <w:bCs/>
          <w:color w:val="000000"/>
          <w:sz w:val="18"/>
          <w:szCs w:val="18"/>
        </w:rPr>
      </w:pPr>
      <w:r w:rsidRPr="009F2E8F">
        <w:rPr>
          <w:rFonts w:ascii="Arial" w:hAnsi="Arial" w:cs="Arial"/>
          <w:bCs/>
          <w:color w:val="000000"/>
          <w:sz w:val="18"/>
          <w:szCs w:val="18"/>
        </w:rPr>
        <w:t>A message has posted to the Franklin Large Cap Value Fund’s main page on franklintempleton.com.</w:t>
      </w:r>
    </w:p>
    <w:p w14:paraId="260CDB08" w14:textId="77777777" w:rsidR="009F2E8F" w:rsidRPr="009F2E8F" w:rsidRDefault="009F2E8F" w:rsidP="009F2E8F">
      <w:pPr>
        <w:numPr>
          <w:ilvl w:val="0"/>
          <w:numId w:val="2"/>
        </w:numPr>
        <w:jc w:val="both"/>
        <w:rPr>
          <w:rFonts w:ascii="Arial" w:hAnsi="Arial" w:cs="Arial"/>
          <w:bCs/>
          <w:color w:val="000000"/>
          <w:sz w:val="18"/>
          <w:szCs w:val="18"/>
        </w:rPr>
      </w:pPr>
      <w:r w:rsidRPr="009F2E8F">
        <w:rPr>
          <w:rFonts w:ascii="Arial" w:hAnsi="Arial" w:cs="Arial"/>
          <w:bCs/>
          <w:color w:val="000000"/>
          <w:sz w:val="18"/>
          <w:szCs w:val="18"/>
        </w:rPr>
        <w:t xml:space="preserve">Financial advisors were sent </w:t>
      </w:r>
      <w:r w:rsidRPr="009F2E8F">
        <w:rPr>
          <w:rFonts w:ascii="Arial" w:hAnsi="Arial" w:cs="Arial"/>
          <w:color w:val="000000"/>
          <w:sz w:val="18"/>
          <w:szCs w:val="18"/>
        </w:rPr>
        <w:t>an email detailing these changes on about December 29, 2015; for financial advisors without an email address on file, a letter was mailed to them on the same date.</w:t>
      </w:r>
    </w:p>
    <w:p w14:paraId="563B7B73" w14:textId="77777777" w:rsidR="009F2E8F" w:rsidRPr="009F2E8F" w:rsidRDefault="009F2E8F" w:rsidP="009F2E8F">
      <w:pPr>
        <w:numPr>
          <w:ilvl w:val="0"/>
          <w:numId w:val="2"/>
        </w:numPr>
        <w:jc w:val="both"/>
        <w:rPr>
          <w:rFonts w:ascii="Arial" w:hAnsi="Arial" w:cs="Arial"/>
          <w:bCs/>
          <w:color w:val="000000"/>
          <w:sz w:val="18"/>
          <w:szCs w:val="18"/>
        </w:rPr>
      </w:pPr>
      <w:r w:rsidRPr="009F2E8F">
        <w:rPr>
          <w:rFonts w:ascii="Arial" w:hAnsi="Arial" w:cs="Arial"/>
          <w:color w:val="000000"/>
          <w:sz w:val="18"/>
          <w:szCs w:val="18"/>
        </w:rPr>
        <w:t>A prospectus supplement detailing the proposed fund reorganization was included with shareholders’ asset summary statements, which was mailed in early January 2016.</w:t>
      </w:r>
      <w:r w:rsidRPr="009F2E8F">
        <w:rPr>
          <w:rFonts w:ascii="Arial" w:hAnsi="Arial" w:cs="Arial"/>
          <w:bCs/>
          <w:color w:val="000000"/>
          <w:sz w:val="18"/>
          <w:szCs w:val="18"/>
        </w:rPr>
        <w:t xml:space="preserve"> S</w:t>
      </w:r>
      <w:r w:rsidRPr="009F2E8F">
        <w:rPr>
          <w:rFonts w:ascii="Arial" w:hAnsi="Arial" w:cs="Arial"/>
          <w:color w:val="000000"/>
          <w:sz w:val="18"/>
          <w:szCs w:val="18"/>
        </w:rPr>
        <w:t xml:space="preserve">hareholders of record will be mailed a combined prospectus/proxy statement on or about March 1, 2016. </w:t>
      </w:r>
    </w:p>
    <w:p w14:paraId="21D68A2F" w14:textId="77777777" w:rsidR="009F2E8F" w:rsidRPr="009D5D82" w:rsidRDefault="009F2E8F" w:rsidP="004642F7">
      <w:pPr>
        <w:jc w:val="both"/>
        <w:rPr>
          <w:rFonts w:ascii="Arial" w:hAnsi="Arial" w:cs="Arial"/>
          <w:color w:val="000000"/>
          <w:sz w:val="18"/>
          <w:szCs w:val="18"/>
        </w:rPr>
      </w:pPr>
    </w:p>
    <w:sectPr w:rsidR="009F2E8F" w:rsidRPr="009D5D82" w:rsidSect="0062573D">
      <w:headerReference w:type="default" r:id="rId15"/>
      <w:footerReference w:type="default" r:id="rId16"/>
      <w:headerReference w:type="first" r:id="rId17"/>
      <w:footerReference w:type="first" r:id="rId18"/>
      <w:pgSz w:w="12240" w:h="15840"/>
      <w:pgMar w:top="432" w:right="1296" w:bottom="187" w:left="1296" w:header="360" w:footer="5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27D0A" w14:textId="77777777" w:rsidR="00915353" w:rsidRDefault="00915353">
      <w:r>
        <w:separator/>
      </w:r>
    </w:p>
  </w:endnote>
  <w:endnote w:type="continuationSeparator" w:id="0">
    <w:p w14:paraId="4A2A33A2" w14:textId="77777777" w:rsidR="00915353" w:rsidRDefault="0091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9A765" w14:textId="77777777" w:rsidR="0080753A" w:rsidRPr="00C06D04" w:rsidRDefault="0080753A" w:rsidP="00434931">
    <w:pPr>
      <w:ind w:left="-230" w:firstLine="230"/>
      <w:jc w:val="both"/>
      <w:rPr>
        <w:rFonts w:ascii="Arial" w:hAnsi="Arial"/>
        <w:sz w:val="18"/>
        <w:szCs w:val="18"/>
      </w:rPr>
    </w:pPr>
    <w:r w:rsidRPr="00C06D04">
      <w:rPr>
        <w:rFonts w:ascii="Arial" w:hAnsi="Arial"/>
        <w:sz w:val="18"/>
        <w:szCs w:val="18"/>
      </w:rPr>
      <w:t>Franklin Templeton Investor Services, LLC.</w:t>
    </w:r>
  </w:p>
  <w:p w14:paraId="180771A9" w14:textId="77777777" w:rsidR="00964743" w:rsidRDefault="0080753A">
    <w:pPr>
      <w:jc w:val="both"/>
      <w:rPr>
        <w:rFonts w:ascii="Arial Narrow" w:hAnsi="Arial Narrow"/>
        <w:b/>
        <w:sz w:val="20"/>
        <w:szCs w:val="20"/>
      </w:rPr>
    </w:pPr>
    <w:r>
      <w:rPr>
        <w:rFonts w:ascii="Arial Narrow" w:hAnsi="Arial Narrow"/>
        <w:b/>
        <w:sz w:val="20"/>
        <w:szCs w:val="20"/>
      </w:rPr>
      <w:t>Dealer Use Only/</w:t>
    </w:r>
    <w:r w:rsidRPr="00B73CD9">
      <w:rPr>
        <w:rFonts w:ascii="Arial Narrow" w:hAnsi="Arial Narrow"/>
        <w:b/>
        <w:sz w:val="20"/>
        <w:szCs w:val="20"/>
      </w:rPr>
      <w:t>Not for Distribution to the Public</w:t>
    </w:r>
  </w:p>
  <w:p w14:paraId="1A216F22" w14:textId="77777777" w:rsidR="00964743" w:rsidRDefault="00964743" w:rsidP="00964743">
    <w:pPr>
      <w:pStyle w:val="Footer"/>
      <w:rPr>
        <w:rFonts w:ascii="Arial Narrow" w:hAnsi="Arial Narrow"/>
        <w:b/>
        <w:sz w:val="20"/>
        <w:szCs w:val="20"/>
      </w:rPr>
    </w:pPr>
  </w:p>
  <w:p w14:paraId="4B51BF37" w14:textId="0FB13024" w:rsidR="00964743" w:rsidRDefault="00964743" w:rsidP="00964743">
    <w:pPr>
      <w:jc w:val="both"/>
      <w:rPr>
        <w:rFonts w:ascii="Arial Narrow" w:hAnsi="Arial Narrow"/>
        <w:b/>
        <w:sz w:val="20"/>
        <w:szCs w:val="20"/>
      </w:rPr>
    </w:pPr>
    <w:r w:rsidRPr="00D24793">
      <w:rPr>
        <w:rFonts w:ascii="Arial" w:hAnsi="Arial"/>
        <w:b/>
        <w:sz w:val="20"/>
        <w:szCs w:val="20"/>
      </w:rPr>
      <w:t>If you have questions, please contact your Dedicated Service Team at 1-800/266-6768.</w:t>
    </w:r>
  </w:p>
  <w:p w14:paraId="7839A766" w14:textId="70A028FF" w:rsidR="0080753A" w:rsidRDefault="0080753A" w:rsidP="00964743">
    <w:pPr>
      <w:jc w:val="right"/>
      <w:rPr>
        <w:rFonts w:ascii="Arial Narrow" w:hAnsi="Arial Narrow"/>
        <w:b/>
        <w:sz w:val="18"/>
      </w:rPr>
    </w:pP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sidRPr="00282A3B">
      <w:rPr>
        <w:rFonts w:ascii="Arial Narrow" w:hAnsi="Arial Narrow"/>
        <w:sz w:val="18"/>
      </w:rPr>
      <w:t xml:space="preserve">Page </w:t>
    </w:r>
    <w:r w:rsidRPr="00282A3B">
      <w:rPr>
        <w:rFonts w:ascii="Arial Narrow" w:hAnsi="Arial Narrow"/>
        <w:sz w:val="18"/>
      </w:rPr>
      <w:fldChar w:fldCharType="begin"/>
    </w:r>
    <w:r w:rsidRPr="00282A3B">
      <w:rPr>
        <w:rFonts w:ascii="Arial Narrow" w:hAnsi="Arial Narrow"/>
        <w:sz w:val="18"/>
      </w:rPr>
      <w:instrText xml:space="preserve"> PAGE </w:instrText>
    </w:r>
    <w:r w:rsidRPr="00282A3B">
      <w:rPr>
        <w:rFonts w:ascii="Arial Narrow" w:hAnsi="Arial Narrow"/>
        <w:sz w:val="18"/>
      </w:rPr>
      <w:fldChar w:fldCharType="separate"/>
    </w:r>
    <w:r w:rsidR="00837E55">
      <w:rPr>
        <w:rFonts w:ascii="Arial Narrow" w:hAnsi="Arial Narrow"/>
        <w:noProof/>
        <w:sz w:val="18"/>
      </w:rPr>
      <w:t>2</w:t>
    </w:r>
    <w:r w:rsidRPr="00282A3B">
      <w:rPr>
        <w:rFonts w:ascii="Arial Narrow" w:hAnsi="Arial Narrow"/>
        <w:sz w:val="18"/>
      </w:rPr>
      <w:fldChar w:fldCharType="end"/>
    </w:r>
    <w:r w:rsidRPr="00282A3B">
      <w:rPr>
        <w:rFonts w:ascii="Arial Narrow" w:hAnsi="Arial Narrow"/>
        <w:sz w:val="18"/>
      </w:rPr>
      <w:t xml:space="preserve"> of </w:t>
    </w:r>
    <w:r w:rsidRPr="00282A3B">
      <w:rPr>
        <w:rFonts w:ascii="Arial Narrow" w:hAnsi="Arial Narrow"/>
        <w:sz w:val="18"/>
      </w:rPr>
      <w:fldChar w:fldCharType="begin"/>
    </w:r>
    <w:r w:rsidRPr="00282A3B">
      <w:rPr>
        <w:rFonts w:ascii="Arial Narrow" w:hAnsi="Arial Narrow"/>
        <w:sz w:val="18"/>
      </w:rPr>
      <w:instrText xml:space="preserve"> NUMPAGES </w:instrText>
    </w:r>
    <w:r w:rsidRPr="00282A3B">
      <w:rPr>
        <w:rFonts w:ascii="Arial Narrow" w:hAnsi="Arial Narrow"/>
        <w:sz w:val="18"/>
      </w:rPr>
      <w:fldChar w:fldCharType="separate"/>
    </w:r>
    <w:r w:rsidR="00837E55">
      <w:rPr>
        <w:rFonts w:ascii="Arial Narrow" w:hAnsi="Arial Narrow"/>
        <w:noProof/>
        <w:sz w:val="18"/>
      </w:rPr>
      <w:t>2</w:t>
    </w:r>
    <w:r w:rsidRPr="00282A3B">
      <w:rPr>
        <w:rFonts w:ascii="Arial Narrow" w:hAnsi="Arial Narrow"/>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06293" w14:textId="77777777" w:rsidR="0080753A" w:rsidRPr="0080753A" w:rsidRDefault="0080753A" w:rsidP="0080753A">
    <w:pPr>
      <w:rPr>
        <w:rFonts w:ascii="Arial" w:hAnsi="Arial"/>
        <w:color w:val="A6A6A6" w:themeColor="background1" w:themeShade="A6"/>
        <w:sz w:val="20"/>
        <w:szCs w:val="20"/>
      </w:rPr>
    </w:pPr>
  </w:p>
  <w:p w14:paraId="1B88FBAC" w14:textId="77777777" w:rsidR="0080753A" w:rsidRPr="00C06D04" w:rsidRDefault="0080753A" w:rsidP="00FF4FAE">
    <w:pPr>
      <w:jc w:val="both"/>
      <w:rPr>
        <w:rFonts w:ascii="Arial" w:hAnsi="Arial"/>
        <w:sz w:val="18"/>
        <w:szCs w:val="18"/>
      </w:rPr>
    </w:pPr>
    <w:r w:rsidRPr="00C06D04">
      <w:rPr>
        <w:rFonts w:ascii="Arial" w:hAnsi="Arial"/>
        <w:sz w:val="18"/>
        <w:szCs w:val="18"/>
      </w:rPr>
      <w:t>Franklin Templeton Investor Services, LLC.</w:t>
    </w:r>
  </w:p>
  <w:p w14:paraId="145FEF1E" w14:textId="77777777" w:rsidR="00FF4FAE" w:rsidRDefault="0080753A" w:rsidP="003E13F6">
    <w:pPr>
      <w:pStyle w:val="Footer"/>
      <w:rPr>
        <w:rFonts w:ascii="Arial Narrow" w:hAnsi="Arial Narrow"/>
        <w:b/>
        <w:sz w:val="20"/>
        <w:szCs w:val="20"/>
      </w:rPr>
    </w:pPr>
    <w:r>
      <w:rPr>
        <w:rFonts w:ascii="Arial Narrow" w:hAnsi="Arial Narrow"/>
        <w:b/>
        <w:sz w:val="20"/>
        <w:szCs w:val="20"/>
      </w:rPr>
      <w:t>Dealer Use Only/</w:t>
    </w:r>
    <w:r w:rsidRPr="00B73CD9">
      <w:rPr>
        <w:rFonts w:ascii="Arial Narrow" w:hAnsi="Arial Narrow"/>
        <w:b/>
        <w:sz w:val="20"/>
        <w:szCs w:val="20"/>
      </w:rPr>
      <w:t>Not for Distribution to the Public</w:t>
    </w:r>
  </w:p>
  <w:p w14:paraId="238BAE87" w14:textId="77777777" w:rsidR="00FF4FAE" w:rsidRDefault="00FF4FAE" w:rsidP="003E13F6">
    <w:pPr>
      <w:pStyle w:val="Footer"/>
      <w:rPr>
        <w:rFonts w:ascii="Arial Narrow" w:hAnsi="Arial Narrow"/>
        <w:b/>
        <w:sz w:val="20"/>
        <w:szCs w:val="20"/>
      </w:rPr>
    </w:pPr>
  </w:p>
  <w:p w14:paraId="4B7AE34D" w14:textId="5FF4610C" w:rsidR="0080753A" w:rsidRPr="006E7790" w:rsidRDefault="00FF4FAE" w:rsidP="006E7790">
    <w:pPr>
      <w:rPr>
        <w:rFonts w:ascii="Arial" w:hAnsi="Arial"/>
        <w:b/>
        <w:sz w:val="20"/>
        <w:szCs w:val="20"/>
      </w:rPr>
    </w:pPr>
    <w:r w:rsidRPr="00D24793">
      <w:rPr>
        <w:rFonts w:ascii="Arial" w:hAnsi="Arial"/>
        <w:b/>
        <w:sz w:val="20"/>
        <w:szCs w:val="20"/>
      </w:rPr>
      <w:t>If you have questions, please contact your Dedicated Service Team at 1-800/266-6768.</w:t>
    </w:r>
    <w:r w:rsidR="0080753A">
      <w:rPr>
        <w:rFonts w:ascii="Arial Narrow" w:hAnsi="Arial Narrow"/>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8E5DC" w14:textId="77777777" w:rsidR="00915353" w:rsidRDefault="00915353">
      <w:r>
        <w:separator/>
      </w:r>
    </w:p>
  </w:footnote>
  <w:footnote w:type="continuationSeparator" w:id="0">
    <w:p w14:paraId="3FF1F446" w14:textId="77777777" w:rsidR="00915353" w:rsidRDefault="00915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4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598"/>
      <w:tblLook w:val="04A0" w:firstRow="1" w:lastRow="0" w:firstColumn="1" w:lastColumn="0" w:noHBand="0" w:noVBand="1"/>
    </w:tblPr>
    <w:tblGrid>
      <w:gridCol w:w="11340"/>
    </w:tblGrid>
    <w:tr w:rsidR="0080753A" w:rsidRPr="00477C78" w14:paraId="4F93665D" w14:textId="77777777" w:rsidTr="00FD6ABA">
      <w:trPr>
        <w:trHeight w:hRule="exact" w:val="50"/>
      </w:trPr>
      <w:tc>
        <w:tcPr>
          <w:tcW w:w="11340" w:type="dxa"/>
          <w:tcBorders>
            <w:top w:val="single" w:sz="6" w:space="0" w:color="004FA6"/>
          </w:tcBorders>
          <w:shd w:val="clear" w:color="auto" w:fill="005598"/>
        </w:tcPr>
        <w:p w14:paraId="2B6B5472" w14:textId="77777777" w:rsidR="0080753A" w:rsidRPr="00477C78" w:rsidRDefault="0080753A" w:rsidP="002C3707">
          <w:pPr>
            <w:pStyle w:val="Header"/>
            <w:rPr>
              <w:sz w:val="2"/>
              <w:szCs w:val="2"/>
            </w:rPr>
          </w:pPr>
        </w:p>
      </w:tc>
    </w:tr>
    <w:tr w:rsidR="0080753A" w14:paraId="57E0E2B7" w14:textId="77777777" w:rsidTr="00FD6ABA">
      <w:trPr>
        <w:trHeight w:hRule="exact" w:val="501"/>
      </w:trPr>
      <w:tc>
        <w:tcPr>
          <w:tcW w:w="11340" w:type="dxa"/>
          <w:shd w:val="clear" w:color="auto" w:fill="005598"/>
          <w:vAlign w:val="center"/>
        </w:tcPr>
        <w:p w14:paraId="64CAEC87" w14:textId="21621BFE" w:rsidR="0080753A" w:rsidRPr="000909C7" w:rsidRDefault="0080753A" w:rsidP="007B5B06">
          <w:pPr>
            <w:pStyle w:val="GEPSecondaryHeader"/>
            <w:rPr>
              <w:rFonts w:asciiTheme="minorHAnsi" w:hAnsiTheme="minorHAnsi" w:cstheme="minorHAnsi"/>
            </w:rPr>
          </w:pPr>
          <w:r>
            <w:rPr>
              <w:rFonts w:asciiTheme="minorHAnsi" w:hAnsiTheme="minorHAnsi" w:cstheme="minorHAnsi"/>
            </w:rPr>
            <w:t xml:space="preserve">Operations Alert  - </w:t>
          </w:r>
          <w:r w:rsidR="00C16C3A">
            <w:rPr>
              <w:rFonts w:asciiTheme="minorHAnsi" w:hAnsiTheme="minorHAnsi" w:cstheme="minorHAnsi"/>
            </w:rPr>
            <w:t>February</w:t>
          </w:r>
          <w:r w:rsidR="00222045">
            <w:rPr>
              <w:rFonts w:asciiTheme="minorHAnsi" w:hAnsiTheme="minorHAnsi" w:cstheme="minorHAnsi"/>
            </w:rPr>
            <w:t xml:space="preserve"> </w:t>
          </w:r>
          <w:r w:rsidR="002766BD">
            <w:rPr>
              <w:rFonts w:asciiTheme="minorHAnsi" w:hAnsiTheme="minorHAnsi" w:cstheme="minorHAnsi"/>
            </w:rPr>
            <w:t>201</w:t>
          </w:r>
          <w:r w:rsidR="00222045">
            <w:rPr>
              <w:rFonts w:asciiTheme="minorHAnsi" w:hAnsiTheme="minorHAnsi" w:cstheme="minorHAnsi"/>
            </w:rPr>
            <w:t>6</w:t>
          </w:r>
        </w:p>
      </w:tc>
    </w:tr>
  </w:tbl>
  <w:p w14:paraId="7839A764" w14:textId="26AFA9C2" w:rsidR="0080753A" w:rsidRDefault="0080753A" w:rsidP="00755CFD">
    <w:pPr>
      <w:pStyle w:val="Header"/>
      <w:ind w:left="-540"/>
      <w:jc w:val="center"/>
    </w:pPr>
    <w:r>
      <w:rPr>
        <w:rFonts w:ascii="Arial" w:hAnsi="Arial"/>
        <w:sz w:val="5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4263" w:tblpY="361"/>
      <w:tblW w:w="7605" w:type="dxa"/>
      <w:shd w:val="clear" w:color="auto" w:fill="004FA6"/>
      <w:tblLayout w:type="fixed"/>
      <w:tblCellMar>
        <w:top w:w="216" w:type="dxa"/>
        <w:left w:w="0" w:type="dxa"/>
        <w:right w:w="0" w:type="dxa"/>
      </w:tblCellMar>
      <w:tblLook w:val="0000" w:firstRow="0" w:lastRow="0" w:firstColumn="0" w:lastColumn="0" w:noHBand="0" w:noVBand="0"/>
    </w:tblPr>
    <w:tblGrid>
      <w:gridCol w:w="5040"/>
      <w:gridCol w:w="2565"/>
    </w:tblGrid>
    <w:tr w:rsidR="0080753A" w:rsidRPr="00B6659A" w14:paraId="3FA775AB" w14:textId="77777777" w:rsidTr="002C3707">
      <w:trPr>
        <w:trHeight w:val="982"/>
      </w:trPr>
      <w:tc>
        <w:tcPr>
          <w:tcW w:w="5040" w:type="dxa"/>
          <w:vMerge w:val="restart"/>
          <w:shd w:val="clear" w:color="auto" w:fill="005598"/>
          <w:tcMar>
            <w:top w:w="144" w:type="dxa"/>
          </w:tcMar>
        </w:tcPr>
        <w:p w14:paraId="0CC4E867" w14:textId="77777777" w:rsidR="0080753A" w:rsidRPr="00B85ACE" w:rsidRDefault="0080753A" w:rsidP="002C3707">
          <w:pPr>
            <w:spacing w:line="264" w:lineRule="auto"/>
            <w:ind w:left="230"/>
            <w:rPr>
              <w:rFonts w:ascii="Arial" w:hAnsi="Arial" w:cs="Arial"/>
              <w:color w:val="FFFFFF" w:themeColor="background1"/>
              <w:sz w:val="32"/>
              <w:szCs w:val="32"/>
            </w:rPr>
          </w:pPr>
          <w:r w:rsidRPr="00B85ACE">
            <w:rPr>
              <w:rFonts w:ascii="Arial" w:hAnsi="Arial" w:cs="Arial"/>
              <w:noProof/>
              <w:sz w:val="32"/>
              <w:szCs w:val="32"/>
            </w:rPr>
            <w:drawing>
              <wp:anchor distT="0" distB="0" distL="114300" distR="114300" simplePos="0" relativeHeight="251664384" behindDoc="0" locked="0" layoutInCell="0" allowOverlap="1" wp14:anchorId="21E5857D" wp14:editId="7D3ED217">
                <wp:simplePos x="0" y="0"/>
                <wp:positionH relativeFrom="column">
                  <wp:posOffset>-12700</wp:posOffset>
                </wp:positionH>
                <wp:positionV relativeFrom="page">
                  <wp:posOffset>1316990</wp:posOffset>
                </wp:positionV>
                <wp:extent cx="5056632" cy="54864"/>
                <wp:effectExtent l="0" t="0" r="0" b="254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otch_Rule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6632" cy="54864"/>
                        </a:xfrm>
                        <a:prstGeom prst="rect">
                          <a:avLst/>
                        </a:prstGeom>
                      </pic:spPr>
                    </pic:pic>
                  </a:graphicData>
                </a:graphic>
                <wp14:sizeRelH relativeFrom="page">
                  <wp14:pctWidth>0</wp14:pctWidth>
                </wp14:sizeRelH>
                <wp14:sizeRelV relativeFrom="page">
                  <wp14:pctHeight>0</wp14:pctHeight>
                </wp14:sizeRelV>
              </wp:anchor>
            </w:drawing>
          </w:r>
          <w:r w:rsidRPr="00B85ACE">
            <w:rPr>
              <w:rFonts w:ascii="Arial" w:hAnsi="Arial" w:cs="Arial"/>
              <w:color w:val="FFFFFF" w:themeColor="background1"/>
              <w:sz w:val="32"/>
              <w:szCs w:val="32"/>
            </w:rPr>
            <w:t>Operations Alert</w:t>
          </w:r>
        </w:p>
      </w:tc>
      <w:tc>
        <w:tcPr>
          <w:tcW w:w="2565" w:type="dxa"/>
          <w:shd w:val="clear" w:color="auto" w:fill="005598"/>
        </w:tcPr>
        <w:p w14:paraId="791462B9" w14:textId="1661EE4C" w:rsidR="0080753A" w:rsidRPr="00B85ACE" w:rsidRDefault="00C16C3A" w:rsidP="002C3707">
          <w:pPr>
            <w:spacing w:line="220" w:lineRule="exact"/>
            <w:ind w:right="230"/>
            <w:jc w:val="right"/>
            <w:rPr>
              <w:rFonts w:ascii="Arial" w:hAnsi="Arial" w:cs="Arial"/>
              <w:color w:val="FFFFFF" w:themeColor="background1"/>
              <w:sz w:val="16"/>
              <w:szCs w:val="16"/>
            </w:rPr>
          </w:pPr>
          <w:r>
            <w:rPr>
              <w:rFonts w:ascii="Arial" w:hAnsi="Arial" w:cs="Arial"/>
              <w:color w:val="FFFFFF" w:themeColor="background1"/>
              <w:sz w:val="16"/>
              <w:szCs w:val="16"/>
            </w:rPr>
            <w:t>FEBRUARY</w:t>
          </w:r>
          <w:r w:rsidR="00222045">
            <w:rPr>
              <w:rFonts w:ascii="Arial" w:hAnsi="Arial" w:cs="Arial"/>
              <w:color w:val="FFFFFF" w:themeColor="background1"/>
              <w:sz w:val="16"/>
              <w:szCs w:val="16"/>
            </w:rPr>
            <w:t xml:space="preserve"> 2016</w:t>
          </w:r>
        </w:p>
        <w:p w14:paraId="1E1C52F6" w14:textId="77777777" w:rsidR="0080753A" w:rsidRPr="00B6659A" w:rsidRDefault="0080753A" w:rsidP="002C3707">
          <w:pPr>
            <w:spacing w:line="200" w:lineRule="exact"/>
            <w:ind w:right="225"/>
            <w:jc w:val="right"/>
            <w:rPr>
              <w:b/>
              <w:color w:val="FFFFFF" w:themeColor="background1"/>
              <w:sz w:val="18"/>
            </w:rPr>
          </w:pPr>
        </w:p>
      </w:tc>
    </w:tr>
    <w:tr w:rsidR="0080753A" w:rsidRPr="00B6659A" w14:paraId="702AEA68" w14:textId="77777777" w:rsidTr="002C3707">
      <w:trPr>
        <w:trHeight w:val="568"/>
      </w:trPr>
      <w:tc>
        <w:tcPr>
          <w:tcW w:w="5040" w:type="dxa"/>
          <w:vMerge/>
          <w:shd w:val="clear" w:color="auto" w:fill="005598"/>
          <w:tcMar>
            <w:top w:w="144" w:type="dxa"/>
          </w:tcMar>
        </w:tcPr>
        <w:p w14:paraId="1659F3D8" w14:textId="77777777" w:rsidR="0080753A" w:rsidRPr="00CA6420" w:rsidRDefault="0080753A" w:rsidP="002C3707">
          <w:pPr>
            <w:spacing w:line="264" w:lineRule="auto"/>
            <w:ind w:left="230"/>
            <w:rPr>
              <w:color w:val="FFFFFF" w:themeColor="background1"/>
              <w:sz w:val="32"/>
            </w:rPr>
          </w:pPr>
        </w:p>
      </w:tc>
      <w:tc>
        <w:tcPr>
          <w:tcW w:w="2565" w:type="dxa"/>
          <w:shd w:val="clear" w:color="auto" w:fill="005598"/>
          <w:noWrap/>
          <w:tcMar>
            <w:top w:w="0" w:type="dxa"/>
          </w:tcMar>
        </w:tcPr>
        <w:p w14:paraId="13EC6D54" w14:textId="77777777" w:rsidR="0080753A" w:rsidRPr="00B6659A" w:rsidRDefault="0080753A" w:rsidP="002C3707">
          <w:pPr>
            <w:ind w:right="230"/>
            <w:rPr>
              <w:color w:val="FFFFFF" w:themeColor="background1"/>
              <w:sz w:val="18"/>
            </w:rPr>
          </w:pPr>
        </w:p>
      </w:tc>
    </w:tr>
  </w:tbl>
  <w:p w14:paraId="396F8F25" w14:textId="77777777" w:rsidR="0080753A" w:rsidRDefault="0080753A" w:rsidP="0062573D">
    <w:pPr>
      <w:pStyle w:val="Header"/>
      <w:ind w:left="-540"/>
      <w:jc w:val="center"/>
      <w:rPr>
        <w:rFonts w:ascii="Arial" w:hAnsi="Arial"/>
        <w:sz w:val="52"/>
      </w:rPr>
    </w:pPr>
    <w:r>
      <w:rPr>
        <w:rFonts w:ascii="Arial" w:hAnsi="Arial" w:cs="Arial"/>
        <w:b/>
        <w:bCs/>
        <w:caps/>
        <w:noProof/>
        <w:sz w:val="18"/>
        <w:szCs w:val="18"/>
      </w:rPr>
      <w:drawing>
        <wp:anchor distT="0" distB="0" distL="114300" distR="114300" simplePos="0" relativeHeight="251663360" behindDoc="0" locked="0" layoutInCell="1" allowOverlap="1" wp14:anchorId="6E0EB9B5" wp14:editId="45F7509C">
          <wp:simplePos x="0" y="0"/>
          <wp:positionH relativeFrom="page">
            <wp:posOffset>633730</wp:posOffset>
          </wp:positionH>
          <wp:positionV relativeFrom="page">
            <wp:posOffset>392801</wp:posOffset>
          </wp:positionV>
          <wp:extent cx="1755140" cy="8502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_pos_011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5140" cy="850265"/>
                  </a:xfrm>
                  <a:prstGeom prst="rect">
                    <a:avLst/>
                  </a:prstGeom>
                </pic:spPr>
              </pic:pic>
            </a:graphicData>
          </a:graphic>
          <wp14:sizeRelH relativeFrom="page">
            <wp14:pctWidth>0</wp14:pctWidth>
          </wp14:sizeRelH>
          <wp14:sizeRelV relativeFrom="page">
            <wp14:pctHeight>0</wp14:pctHeight>
          </wp14:sizeRelV>
        </wp:anchor>
      </w:drawing>
    </w:r>
  </w:p>
  <w:p w14:paraId="07D33F8F" w14:textId="77777777" w:rsidR="0080753A" w:rsidRDefault="0080753A" w:rsidP="0062573D">
    <w:pPr>
      <w:pStyle w:val="Header"/>
      <w:ind w:left="-540"/>
      <w:jc w:val="center"/>
      <w:rPr>
        <w:rFonts w:ascii="Arial" w:hAnsi="Arial"/>
        <w:sz w:val="52"/>
      </w:rPr>
    </w:pPr>
  </w:p>
  <w:p w14:paraId="0E37B8F1" w14:textId="3BDC5441" w:rsidR="0080753A" w:rsidRDefault="0080753A" w:rsidP="0062573D">
    <w:pPr>
      <w:pStyle w:val="Header"/>
      <w:ind w:left="-540"/>
      <w:jc w:val="center"/>
    </w:pPr>
    <w:r>
      <w:rPr>
        <w:rFonts w:ascii="Arial" w:hAnsi="Arial"/>
        <w:sz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FA0"/>
    <w:multiLevelType w:val="hybridMultilevel"/>
    <w:tmpl w:val="DBE6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74C3B"/>
    <w:multiLevelType w:val="hybridMultilevel"/>
    <w:tmpl w:val="149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334CE"/>
    <w:multiLevelType w:val="hybridMultilevel"/>
    <w:tmpl w:val="25B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E208A"/>
    <w:multiLevelType w:val="hybridMultilevel"/>
    <w:tmpl w:val="FDD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C556C"/>
    <w:multiLevelType w:val="hybridMultilevel"/>
    <w:tmpl w:val="8E8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22157"/>
    <w:multiLevelType w:val="hybridMultilevel"/>
    <w:tmpl w:val="30EC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06B4A"/>
    <w:multiLevelType w:val="hybridMultilevel"/>
    <w:tmpl w:val="A210A6E0"/>
    <w:lvl w:ilvl="0" w:tplc="64707AFA">
      <w:start w:val="1"/>
      <w:numFmt w:val="bullet"/>
      <w:lvlText w:val="•"/>
      <w:lvlJc w:val="left"/>
      <w:pPr>
        <w:tabs>
          <w:tab w:val="num" w:pos="720"/>
        </w:tabs>
        <w:ind w:left="720" w:hanging="360"/>
      </w:pPr>
      <w:rPr>
        <w:rFonts w:ascii="Arial" w:hAnsi="Arial" w:hint="default"/>
      </w:rPr>
    </w:lvl>
    <w:lvl w:ilvl="1" w:tplc="5AE80E18" w:tentative="1">
      <w:start w:val="1"/>
      <w:numFmt w:val="bullet"/>
      <w:lvlText w:val="•"/>
      <w:lvlJc w:val="left"/>
      <w:pPr>
        <w:tabs>
          <w:tab w:val="num" w:pos="1440"/>
        </w:tabs>
        <w:ind w:left="1440" w:hanging="360"/>
      </w:pPr>
      <w:rPr>
        <w:rFonts w:ascii="Arial" w:hAnsi="Arial" w:hint="default"/>
      </w:rPr>
    </w:lvl>
    <w:lvl w:ilvl="2" w:tplc="051C7B7A" w:tentative="1">
      <w:start w:val="1"/>
      <w:numFmt w:val="bullet"/>
      <w:lvlText w:val="•"/>
      <w:lvlJc w:val="left"/>
      <w:pPr>
        <w:tabs>
          <w:tab w:val="num" w:pos="2160"/>
        </w:tabs>
        <w:ind w:left="2160" w:hanging="360"/>
      </w:pPr>
      <w:rPr>
        <w:rFonts w:ascii="Arial" w:hAnsi="Arial" w:hint="default"/>
      </w:rPr>
    </w:lvl>
    <w:lvl w:ilvl="3" w:tplc="8A3CB13C" w:tentative="1">
      <w:start w:val="1"/>
      <w:numFmt w:val="bullet"/>
      <w:lvlText w:val="•"/>
      <w:lvlJc w:val="left"/>
      <w:pPr>
        <w:tabs>
          <w:tab w:val="num" w:pos="2880"/>
        </w:tabs>
        <w:ind w:left="2880" w:hanging="360"/>
      </w:pPr>
      <w:rPr>
        <w:rFonts w:ascii="Arial" w:hAnsi="Arial" w:hint="default"/>
      </w:rPr>
    </w:lvl>
    <w:lvl w:ilvl="4" w:tplc="DCDA1E76" w:tentative="1">
      <w:start w:val="1"/>
      <w:numFmt w:val="bullet"/>
      <w:lvlText w:val="•"/>
      <w:lvlJc w:val="left"/>
      <w:pPr>
        <w:tabs>
          <w:tab w:val="num" w:pos="3600"/>
        </w:tabs>
        <w:ind w:left="3600" w:hanging="360"/>
      </w:pPr>
      <w:rPr>
        <w:rFonts w:ascii="Arial" w:hAnsi="Arial" w:hint="default"/>
      </w:rPr>
    </w:lvl>
    <w:lvl w:ilvl="5" w:tplc="1D383854" w:tentative="1">
      <w:start w:val="1"/>
      <w:numFmt w:val="bullet"/>
      <w:lvlText w:val="•"/>
      <w:lvlJc w:val="left"/>
      <w:pPr>
        <w:tabs>
          <w:tab w:val="num" w:pos="4320"/>
        </w:tabs>
        <w:ind w:left="4320" w:hanging="360"/>
      </w:pPr>
      <w:rPr>
        <w:rFonts w:ascii="Arial" w:hAnsi="Arial" w:hint="default"/>
      </w:rPr>
    </w:lvl>
    <w:lvl w:ilvl="6" w:tplc="66ECFAE0" w:tentative="1">
      <w:start w:val="1"/>
      <w:numFmt w:val="bullet"/>
      <w:lvlText w:val="•"/>
      <w:lvlJc w:val="left"/>
      <w:pPr>
        <w:tabs>
          <w:tab w:val="num" w:pos="5040"/>
        </w:tabs>
        <w:ind w:left="5040" w:hanging="360"/>
      </w:pPr>
      <w:rPr>
        <w:rFonts w:ascii="Arial" w:hAnsi="Arial" w:hint="default"/>
      </w:rPr>
    </w:lvl>
    <w:lvl w:ilvl="7" w:tplc="26724B3A" w:tentative="1">
      <w:start w:val="1"/>
      <w:numFmt w:val="bullet"/>
      <w:lvlText w:val="•"/>
      <w:lvlJc w:val="left"/>
      <w:pPr>
        <w:tabs>
          <w:tab w:val="num" w:pos="5760"/>
        </w:tabs>
        <w:ind w:left="5760" w:hanging="360"/>
      </w:pPr>
      <w:rPr>
        <w:rFonts w:ascii="Arial" w:hAnsi="Arial" w:hint="default"/>
      </w:rPr>
    </w:lvl>
    <w:lvl w:ilvl="8" w:tplc="7D4427AC" w:tentative="1">
      <w:start w:val="1"/>
      <w:numFmt w:val="bullet"/>
      <w:lvlText w:val="•"/>
      <w:lvlJc w:val="left"/>
      <w:pPr>
        <w:tabs>
          <w:tab w:val="num" w:pos="6480"/>
        </w:tabs>
        <w:ind w:left="6480" w:hanging="360"/>
      </w:pPr>
      <w:rPr>
        <w:rFonts w:ascii="Arial" w:hAnsi="Arial" w:hint="default"/>
      </w:rPr>
    </w:lvl>
  </w:abstractNum>
  <w:abstractNum w:abstractNumId="7">
    <w:nsid w:val="2CBE307E"/>
    <w:multiLevelType w:val="hybridMultilevel"/>
    <w:tmpl w:val="40EE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239DB"/>
    <w:multiLevelType w:val="hybridMultilevel"/>
    <w:tmpl w:val="D7A45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580A58"/>
    <w:multiLevelType w:val="hybridMultilevel"/>
    <w:tmpl w:val="F77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073E6"/>
    <w:multiLevelType w:val="hybridMultilevel"/>
    <w:tmpl w:val="E83ABB0A"/>
    <w:lvl w:ilvl="0" w:tplc="362477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F64BB"/>
    <w:multiLevelType w:val="hybridMultilevel"/>
    <w:tmpl w:val="2954F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C366D"/>
    <w:multiLevelType w:val="hybridMultilevel"/>
    <w:tmpl w:val="7A5A6646"/>
    <w:lvl w:ilvl="0" w:tplc="0B8C65FC">
      <w:start w:val="1"/>
      <w:numFmt w:val="bullet"/>
      <w:lvlText w:val="•"/>
      <w:lvlJc w:val="left"/>
      <w:pPr>
        <w:tabs>
          <w:tab w:val="num" w:pos="720"/>
        </w:tabs>
        <w:ind w:left="720" w:hanging="360"/>
      </w:pPr>
      <w:rPr>
        <w:rFonts w:ascii="Arial" w:hAnsi="Arial" w:hint="default"/>
      </w:rPr>
    </w:lvl>
    <w:lvl w:ilvl="1" w:tplc="F2FA0852" w:tentative="1">
      <w:start w:val="1"/>
      <w:numFmt w:val="bullet"/>
      <w:lvlText w:val="•"/>
      <w:lvlJc w:val="left"/>
      <w:pPr>
        <w:tabs>
          <w:tab w:val="num" w:pos="1440"/>
        </w:tabs>
        <w:ind w:left="1440" w:hanging="360"/>
      </w:pPr>
      <w:rPr>
        <w:rFonts w:ascii="Arial" w:hAnsi="Arial" w:hint="default"/>
      </w:rPr>
    </w:lvl>
    <w:lvl w:ilvl="2" w:tplc="751AE8CA" w:tentative="1">
      <w:start w:val="1"/>
      <w:numFmt w:val="bullet"/>
      <w:lvlText w:val="•"/>
      <w:lvlJc w:val="left"/>
      <w:pPr>
        <w:tabs>
          <w:tab w:val="num" w:pos="2160"/>
        </w:tabs>
        <w:ind w:left="2160" w:hanging="360"/>
      </w:pPr>
      <w:rPr>
        <w:rFonts w:ascii="Arial" w:hAnsi="Arial" w:hint="default"/>
      </w:rPr>
    </w:lvl>
    <w:lvl w:ilvl="3" w:tplc="2294130C" w:tentative="1">
      <w:start w:val="1"/>
      <w:numFmt w:val="bullet"/>
      <w:lvlText w:val="•"/>
      <w:lvlJc w:val="left"/>
      <w:pPr>
        <w:tabs>
          <w:tab w:val="num" w:pos="2880"/>
        </w:tabs>
        <w:ind w:left="2880" w:hanging="360"/>
      </w:pPr>
      <w:rPr>
        <w:rFonts w:ascii="Arial" w:hAnsi="Arial" w:hint="default"/>
      </w:rPr>
    </w:lvl>
    <w:lvl w:ilvl="4" w:tplc="19F2A1D2" w:tentative="1">
      <w:start w:val="1"/>
      <w:numFmt w:val="bullet"/>
      <w:lvlText w:val="•"/>
      <w:lvlJc w:val="left"/>
      <w:pPr>
        <w:tabs>
          <w:tab w:val="num" w:pos="3600"/>
        </w:tabs>
        <w:ind w:left="3600" w:hanging="360"/>
      </w:pPr>
      <w:rPr>
        <w:rFonts w:ascii="Arial" w:hAnsi="Arial" w:hint="default"/>
      </w:rPr>
    </w:lvl>
    <w:lvl w:ilvl="5" w:tplc="A15CEEB2" w:tentative="1">
      <w:start w:val="1"/>
      <w:numFmt w:val="bullet"/>
      <w:lvlText w:val="•"/>
      <w:lvlJc w:val="left"/>
      <w:pPr>
        <w:tabs>
          <w:tab w:val="num" w:pos="4320"/>
        </w:tabs>
        <w:ind w:left="4320" w:hanging="360"/>
      </w:pPr>
      <w:rPr>
        <w:rFonts w:ascii="Arial" w:hAnsi="Arial" w:hint="default"/>
      </w:rPr>
    </w:lvl>
    <w:lvl w:ilvl="6" w:tplc="B03C5992" w:tentative="1">
      <w:start w:val="1"/>
      <w:numFmt w:val="bullet"/>
      <w:lvlText w:val="•"/>
      <w:lvlJc w:val="left"/>
      <w:pPr>
        <w:tabs>
          <w:tab w:val="num" w:pos="5040"/>
        </w:tabs>
        <w:ind w:left="5040" w:hanging="360"/>
      </w:pPr>
      <w:rPr>
        <w:rFonts w:ascii="Arial" w:hAnsi="Arial" w:hint="default"/>
      </w:rPr>
    </w:lvl>
    <w:lvl w:ilvl="7" w:tplc="95541B88" w:tentative="1">
      <w:start w:val="1"/>
      <w:numFmt w:val="bullet"/>
      <w:lvlText w:val="•"/>
      <w:lvlJc w:val="left"/>
      <w:pPr>
        <w:tabs>
          <w:tab w:val="num" w:pos="5760"/>
        </w:tabs>
        <w:ind w:left="5760" w:hanging="360"/>
      </w:pPr>
      <w:rPr>
        <w:rFonts w:ascii="Arial" w:hAnsi="Arial" w:hint="default"/>
      </w:rPr>
    </w:lvl>
    <w:lvl w:ilvl="8" w:tplc="7A463E96" w:tentative="1">
      <w:start w:val="1"/>
      <w:numFmt w:val="bullet"/>
      <w:lvlText w:val="•"/>
      <w:lvlJc w:val="left"/>
      <w:pPr>
        <w:tabs>
          <w:tab w:val="num" w:pos="6480"/>
        </w:tabs>
        <w:ind w:left="6480" w:hanging="360"/>
      </w:pPr>
      <w:rPr>
        <w:rFonts w:ascii="Arial" w:hAnsi="Arial" w:hint="default"/>
      </w:rPr>
    </w:lvl>
  </w:abstractNum>
  <w:abstractNum w:abstractNumId="13">
    <w:nsid w:val="51783209"/>
    <w:multiLevelType w:val="hybridMultilevel"/>
    <w:tmpl w:val="73340870"/>
    <w:lvl w:ilvl="0" w:tplc="362477E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EC5FA7"/>
    <w:multiLevelType w:val="hybridMultilevel"/>
    <w:tmpl w:val="9E2A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716E0"/>
    <w:multiLevelType w:val="hybridMultilevel"/>
    <w:tmpl w:val="9B00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633EF"/>
    <w:multiLevelType w:val="hybridMultilevel"/>
    <w:tmpl w:val="17FA3320"/>
    <w:lvl w:ilvl="0" w:tplc="84F8C0A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464A93"/>
    <w:multiLevelType w:val="hybridMultilevel"/>
    <w:tmpl w:val="67EAE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F241FA"/>
    <w:multiLevelType w:val="hybridMultilevel"/>
    <w:tmpl w:val="8684F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50C124F"/>
    <w:multiLevelType w:val="hybridMultilevel"/>
    <w:tmpl w:val="4266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D41F1"/>
    <w:multiLevelType w:val="hybridMultilevel"/>
    <w:tmpl w:val="D45A3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C8012DA"/>
    <w:multiLevelType w:val="hybridMultilevel"/>
    <w:tmpl w:val="B14A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17BC3"/>
    <w:multiLevelType w:val="hybridMultilevel"/>
    <w:tmpl w:val="6A38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3"/>
  </w:num>
  <w:num w:numId="4">
    <w:abstractNumId w:val="12"/>
  </w:num>
  <w:num w:numId="5">
    <w:abstractNumId w:val="6"/>
  </w:num>
  <w:num w:numId="6">
    <w:abstractNumId w:val="12"/>
  </w:num>
  <w:num w:numId="7">
    <w:abstractNumId w:val="5"/>
  </w:num>
  <w:num w:numId="8">
    <w:abstractNumId w:val="11"/>
  </w:num>
  <w:num w:numId="9">
    <w:abstractNumId w:val="9"/>
  </w:num>
  <w:num w:numId="10">
    <w:abstractNumId w:val="21"/>
  </w:num>
  <w:num w:numId="11">
    <w:abstractNumId w:val="0"/>
  </w:num>
  <w:num w:numId="12">
    <w:abstractNumId w:val="8"/>
  </w:num>
  <w:num w:numId="13">
    <w:abstractNumId w:val="22"/>
  </w:num>
  <w:num w:numId="14">
    <w:abstractNumId w:val="7"/>
  </w:num>
  <w:num w:numId="15">
    <w:abstractNumId w:val="4"/>
  </w:num>
  <w:num w:numId="16">
    <w:abstractNumId w:val="8"/>
  </w:num>
  <w:num w:numId="17">
    <w:abstractNumId w:val="19"/>
  </w:num>
  <w:num w:numId="18">
    <w:abstractNumId w:val="1"/>
  </w:num>
  <w:num w:numId="19">
    <w:abstractNumId w:val="14"/>
  </w:num>
  <w:num w:numId="20">
    <w:abstractNumId w:val="15"/>
  </w:num>
  <w:num w:numId="21">
    <w:abstractNumId w:val="16"/>
  </w:num>
  <w:num w:numId="22">
    <w:abstractNumId w:val="17"/>
  </w:num>
  <w:num w:numId="23">
    <w:abstractNumId w:val="10"/>
  </w:num>
  <w:num w:numId="24">
    <w:abstractNumId w:val="13"/>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C4"/>
    <w:rsid w:val="000004BA"/>
    <w:rsid w:val="00000645"/>
    <w:rsid w:val="00001E45"/>
    <w:rsid w:val="00011BF0"/>
    <w:rsid w:val="00013EE4"/>
    <w:rsid w:val="0001680E"/>
    <w:rsid w:val="00020E0B"/>
    <w:rsid w:val="00022907"/>
    <w:rsid w:val="00022D26"/>
    <w:rsid w:val="0003005A"/>
    <w:rsid w:val="000345BD"/>
    <w:rsid w:val="00035499"/>
    <w:rsid w:val="00035608"/>
    <w:rsid w:val="00036BAB"/>
    <w:rsid w:val="00040839"/>
    <w:rsid w:val="00040B3E"/>
    <w:rsid w:val="0004168A"/>
    <w:rsid w:val="00045AC1"/>
    <w:rsid w:val="00045BEC"/>
    <w:rsid w:val="000475B7"/>
    <w:rsid w:val="00051A06"/>
    <w:rsid w:val="00052DCE"/>
    <w:rsid w:val="00054F44"/>
    <w:rsid w:val="00056DE6"/>
    <w:rsid w:val="00057A67"/>
    <w:rsid w:val="00066130"/>
    <w:rsid w:val="00066C46"/>
    <w:rsid w:val="00066F79"/>
    <w:rsid w:val="00070604"/>
    <w:rsid w:val="00070E47"/>
    <w:rsid w:val="00071CF7"/>
    <w:rsid w:val="00072586"/>
    <w:rsid w:val="00073311"/>
    <w:rsid w:val="00075489"/>
    <w:rsid w:val="00076595"/>
    <w:rsid w:val="00077CBC"/>
    <w:rsid w:val="00081240"/>
    <w:rsid w:val="00085DC0"/>
    <w:rsid w:val="0008609F"/>
    <w:rsid w:val="00090701"/>
    <w:rsid w:val="00092DD8"/>
    <w:rsid w:val="000943C3"/>
    <w:rsid w:val="00094992"/>
    <w:rsid w:val="000A0567"/>
    <w:rsid w:val="000A2EC4"/>
    <w:rsid w:val="000A3711"/>
    <w:rsid w:val="000A4B8D"/>
    <w:rsid w:val="000A5CF6"/>
    <w:rsid w:val="000A72BF"/>
    <w:rsid w:val="000B0045"/>
    <w:rsid w:val="000B0949"/>
    <w:rsid w:val="000B23D7"/>
    <w:rsid w:val="000B3B67"/>
    <w:rsid w:val="000B47EE"/>
    <w:rsid w:val="000B4D91"/>
    <w:rsid w:val="000B5F68"/>
    <w:rsid w:val="000B6112"/>
    <w:rsid w:val="000C27C8"/>
    <w:rsid w:val="000C56E7"/>
    <w:rsid w:val="000C6460"/>
    <w:rsid w:val="000C6B1A"/>
    <w:rsid w:val="000C7A7A"/>
    <w:rsid w:val="000C7DAB"/>
    <w:rsid w:val="000D005E"/>
    <w:rsid w:val="000D3087"/>
    <w:rsid w:val="000D3B86"/>
    <w:rsid w:val="000D5ECA"/>
    <w:rsid w:val="000E1596"/>
    <w:rsid w:val="000E1763"/>
    <w:rsid w:val="000E312B"/>
    <w:rsid w:val="000E356B"/>
    <w:rsid w:val="000E39C7"/>
    <w:rsid w:val="000E46C3"/>
    <w:rsid w:val="000E5A55"/>
    <w:rsid w:val="000E6380"/>
    <w:rsid w:val="000F0447"/>
    <w:rsid w:val="000F11A1"/>
    <w:rsid w:val="000F2D18"/>
    <w:rsid w:val="000F7334"/>
    <w:rsid w:val="001007F1"/>
    <w:rsid w:val="001009DE"/>
    <w:rsid w:val="00101D04"/>
    <w:rsid w:val="00104856"/>
    <w:rsid w:val="00104D6A"/>
    <w:rsid w:val="001059AC"/>
    <w:rsid w:val="0011006D"/>
    <w:rsid w:val="00111A50"/>
    <w:rsid w:val="001125E9"/>
    <w:rsid w:val="00112876"/>
    <w:rsid w:val="00112F99"/>
    <w:rsid w:val="00123219"/>
    <w:rsid w:val="00124DA7"/>
    <w:rsid w:val="00126034"/>
    <w:rsid w:val="001313BB"/>
    <w:rsid w:val="00131564"/>
    <w:rsid w:val="001316E2"/>
    <w:rsid w:val="00131863"/>
    <w:rsid w:val="00131B15"/>
    <w:rsid w:val="00131F50"/>
    <w:rsid w:val="00134807"/>
    <w:rsid w:val="001350EC"/>
    <w:rsid w:val="00136BD3"/>
    <w:rsid w:val="00137794"/>
    <w:rsid w:val="00140CA6"/>
    <w:rsid w:val="0014139E"/>
    <w:rsid w:val="00143BFB"/>
    <w:rsid w:val="00147D4F"/>
    <w:rsid w:val="0015078E"/>
    <w:rsid w:val="00157B65"/>
    <w:rsid w:val="00160A7C"/>
    <w:rsid w:val="001627B4"/>
    <w:rsid w:val="0016361A"/>
    <w:rsid w:val="001650C0"/>
    <w:rsid w:val="00165219"/>
    <w:rsid w:val="0017027E"/>
    <w:rsid w:val="00170B09"/>
    <w:rsid w:val="00171C49"/>
    <w:rsid w:val="00172018"/>
    <w:rsid w:val="001743B4"/>
    <w:rsid w:val="00175AF7"/>
    <w:rsid w:val="001761F9"/>
    <w:rsid w:val="00176836"/>
    <w:rsid w:val="0018040F"/>
    <w:rsid w:val="00182104"/>
    <w:rsid w:val="00182563"/>
    <w:rsid w:val="001846EC"/>
    <w:rsid w:val="0018480A"/>
    <w:rsid w:val="001907D3"/>
    <w:rsid w:val="00191A62"/>
    <w:rsid w:val="00192730"/>
    <w:rsid w:val="001932C0"/>
    <w:rsid w:val="00194BF9"/>
    <w:rsid w:val="001953E0"/>
    <w:rsid w:val="00195B51"/>
    <w:rsid w:val="00195F88"/>
    <w:rsid w:val="001A4A2A"/>
    <w:rsid w:val="001A5A52"/>
    <w:rsid w:val="001A7866"/>
    <w:rsid w:val="001B1CAF"/>
    <w:rsid w:val="001B1D80"/>
    <w:rsid w:val="001B7EA6"/>
    <w:rsid w:val="001C180D"/>
    <w:rsid w:val="001C1ABE"/>
    <w:rsid w:val="001C29E9"/>
    <w:rsid w:val="001C30F3"/>
    <w:rsid w:val="001C5184"/>
    <w:rsid w:val="001C5354"/>
    <w:rsid w:val="001C57BA"/>
    <w:rsid w:val="001C74CC"/>
    <w:rsid w:val="001C7F32"/>
    <w:rsid w:val="001D02F4"/>
    <w:rsid w:val="001D5293"/>
    <w:rsid w:val="001D70C9"/>
    <w:rsid w:val="001E0078"/>
    <w:rsid w:val="001E0FF1"/>
    <w:rsid w:val="001E110C"/>
    <w:rsid w:val="001E3A84"/>
    <w:rsid w:val="001E58C1"/>
    <w:rsid w:val="001E64CE"/>
    <w:rsid w:val="001E66E3"/>
    <w:rsid w:val="001F062F"/>
    <w:rsid w:val="001F1F2D"/>
    <w:rsid w:val="001F7BA5"/>
    <w:rsid w:val="00201ADC"/>
    <w:rsid w:val="00201E09"/>
    <w:rsid w:val="00206BC4"/>
    <w:rsid w:val="00207465"/>
    <w:rsid w:val="0020752B"/>
    <w:rsid w:val="00207AA3"/>
    <w:rsid w:val="002132FD"/>
    <w:rsid w:val="00214F63"/>
    <w:rsid w:val="00216A99"/>
    <w:rsid w:val="002178D8"/>
    <w:rsid w:val="00217D02"/>
    <w:rsid w:val="00222045"/>
    <w:rsid w:val="0022392B"/>
    <w:rsid w:val="00223EC3"/>
    <w:rsid w:val="00224017"/>
    <w:rsid w:val="0022418E"/>
    <w:rsid w:val="00225460"/>
    <w:rsid w:val="00232C0A"/>
    <w:rsid w:val="0023366E"/>
    <w:rsid w:val="00233895"/>
    <w:rsid w:val="0023557E"/>
    <w:rsid w:val="0023569F"/>
    <w:rsid w:val="002358C4"/>
    <w:rsid w:val="002442EF"/>
    <w:rsid w:val="00245978"/>
    <w:rsid w:val="00247CDF"/>
    <w:rsid w:val="00250835"/>
    <w:rsid w:val="0025237D"/>
    <w:rsid w:val="0025418D"/>
    <w:rsid w:val="002555FD"/>
    <w:rsid w:val="002561FB"/>
    <w:rsid w:val="002569CA"/>
    <w:rsid w:val="00257290"/>
    <w:rsid w:val="00261A87"/>
    <w:rsid w:val="00267EC2"/>
    <w:rsid w:val="002702BB"/>
    <w:rsid w:val="002705CB"/>
    <w:rsid w:val="002745B4"/>
    <w:rsid w:val="00275CB4"/>
    <w:rsid w:val="002766BD"/>
    <w:rsid w:val="00276986"/>
    <w:rsid w:val="00276FC0"/>
    <w:rsid w:val="00277707"/>
    <w:rsid w:val="00277F9C"/>
    <w:rsid w:val="00280EA3"/>
    <w:rsid w:val="00282264"/>
    <w:rsid w:val="00282573"/>
    <w:rsid w:val="00282A3B"/>
    <w:rsid w:val="00282C02"/>
    <w:rsid w:val="002838B6"/>
    <w:rsid w:val="00283D15"/>
    <w:rsid w:val="00285495"/>
    <w:rsid w:val="0028668E"/>
    <w:rsid w:val="0029054B"/>
    <w:rsid w:val="002924E3"/>
    <w:rsid w:val="00292D3E"/>
    <w:rsid w:val="00294AF4"/>
    <w:rsid w:val="002952EA"/>
    <w:rsid w:val="002974F6"/>
    <w:rsid w:val="002A0A56"/>
    <w:rsid w:val="002A12D0"/>
    <w:rsid w:val="002A19C2"/>
    <w:rsid w:val="002A2454"/>
    <w:rsid w:val="002A4074"/>
    <w:rsid w:val="002A46FD"/>
    <w:rsid w:val="002A4962"/>
    <w:rsid w:val="002A50FE"/>
    <w:rsid w:val="002A545E"/>
    <w:rsid w:val="002A65BD"/>
    <w:rsid w:val="002B0308"/>
    <w:rsid w:val="002B1C80"/>
    <w:rsid w:val="002B5026"/>
    <w:rsid w:val="002B5446"/>
    <w:rsid w:val="002B57C7"/>
    <w:rsid w:val="002B73CF"/>
    <w:rsid w:val="002C22B6"/>
    <w:rsid w:val="002C2D32"/>
    <w:rsid w:val="002C3707"/>
    <w:rsid w:val="002D2FF2"/>
    <w:rsid w:val="002D3E1B"/>
    <w:rsid w:val="002D46AD"/>
    <w:rsid w:val="002D6093"/>
    <w:rsid w:val="002D6F97"/>
    <w:rsid w:val="002E0501"/>
    <w:rsid w:val="002E6213"/>
    <w:rsid w:val="002E6345"/>
    <w:rsid w:val="002E755E"/>
    <w:rsid w:val="002F0769"/>
    <w:rsid w:val="002F0EFF"/>
    <w:rsid w:val="002F2F67"/>
    <w:rsid w:val="002F5051"/>
    <w:rsid w:val="003037B9"/>
    <w:rsid w:val="0030415E"/>
    <w:rsid w:val="003074A1"/>
    <w:rsid w:val="00310827"/>
    <w:rsid w:val="0031169B"/>
    <w:rsid w:val="00312F4F"/>
    <w:rsid w:val="00313861"/>
    <w:rsid w:val="0031527A"/>
    <w:rsid w:val="0031587C"/>
    <w:rsid w:val="00321F73"/>
    <w:rsid w:val="0032455C"/>
    <w:rsid w:val="003306F8"/>
    <w:rsid w:val="00335702"/>
    <w:rsid w:val="00335876"/>
    <w:rsid w:val="00341080"/>
    <w:rsid w:val="00342B38"/>
    <w:rsid w:val="00344B63"/>
    <w:rsid w:val="003515CE"/>
    <w:rsid w:val="003516A4"/>
    <w:rsid w:val="00351C42"/>
    <w:rsid w:val="0035213C"/>
    <w:rsid w:val="00354A4B"/>
    <w:rsid w:val="00355C10"/>
    <w:rsid w:val="00356F4A"/>
    <w:rsid w:val="003626D2"/>
    <w:rsid w:val="00362C69"/>
    <w:rsid w:val="003677D6"/>
    <w:rsid w:val="00370131"/>
    <w:rsid w:val="003719DF"/>
    <w:rsid w:val="0037314B"/>
    <w:rsid w:val="00374598"/>
    <w:rsid w:val="00374D6E"/>
    <w:rsid w:val="00380046"/>
    <w:rsid w:val="0038225E"/>
    <w:rsid w:val="00383A39"/>
    <w:rsid w:val="003845F0"/>
    <w:rsid w:val="00385C01"/>
    <w:rsid w:val="00386E06"/>
    <w:rsid w:val="003877C9"/>
    <w:rsid w:val="00390D13"/>
    <w:rsid w:val="0039116C"/>
    <w:rsid w:val="00392749"/>
    <w:rsid w:val="00393DF0"/>
    <w:rsid w:val="00394490"/>
    <w:rsid w:val="00397DFA"/>
    <w:rsid w:val="003A2D46"/>
    <w:rsid w:val="003A38C7"/>
    <w:rsid w:val="003A3AA2"/>
    <w:rsid w:val="003A466D"/>
    <w:rsid w:val="003A53AB"/>
    <w:rsid w:val="003A5CAB"/>
    <w:rsid w:val="003B0BCD"/>
    <w:rsid w:val="003B0D4A"/>
    <w:rsid w:val="003B183E"/>
    <w:rsid w:val="003B1D85"/>
    <w:rsid w:val="003B22C6"/>
    <w:rsid w:val="003B49D3"/>
    <w:rsid w:val="003B4F05"/>
    <w:rsid w:val="003B7502"/>
    <w:rsid w:val="003B78B8"/>
    <w:rsid w:val="003C1110"/>
    <w:rsid w:val="003C29ED"/>
    <w:rsid w:val="003C5B86"/>
    <w:rsid w:val="003C7B52"/>
    <w:rsid w:val="003D1FFA"/>
    <w:rsid w:val="003D3149"/>
    <w:rsid w:val="003D3604"/>
    <w:rsid w:val="003D4112"/>
    <w:rsid w:val="003E0349"/>
    <w:rsid w:val="003E13F6"/>
    <w:rsid w:val="003E25E3"/>
    <w:rsid w:val="003E2CBE"/>
    <w:rsid w:val="003E5046"/>
    <w:rsid w:val="003E6ACE"/>
    <w:rsid w:val="003F092D"/>
    <w:rsid w:val="003F2819"/>
    <w:rsid w:val="003F2829"/>
    <w:rsid w:val="003F306B"/>
    <w:rsid w:val="003F3EBD"/>
    <w:rsid w:val="003F42F7"/>
    <w:rsid w:val="0040123E"/>
    <w:rsid w:val="00401D83"/>
    <w:rsid w:val="0040691E"/>
    <w:rsid w:val="004078F9"/>
    <w:rsid w:val="00411049"/>
    <w:rsid w:val="00411829"/>
    <w:rsid w:val="0041461C"/>
    <w:rsid w:val="00414713"/>
    <w:rsid w:val="00415F91"/>
    <w:rsid w:val="00416BB3"/>
    <w:rsid w:val="00420352"/>
    <w:rsid w:val="00424EB3"/>
    <w:rsid w:val="00424F68"/>
    <w:rsid w:val="00426DA6"/>
    <w:rsid w:val="00431AFB"/>
    <w:rsid w:val="004345A1"/>
    <w:rsid w:val="00434931"/>
    <w:rsid w:val="00436B14"/>
    <w:rsid w:val="00437370"/>
    <w:rsid w:val="00437931"/>
    <w:rsid w:val="0044145D"/>
    <w:rsid w:val="00442C0C"/>
    <w:rsid w:val="00446C2F"/>
    <w:rsid w:val="0045368F"/>
    <w:rsid w:val="004539B0"/>
    <w:rsid w:val="00453D75"/>
    <w:rsid w:val="004540FC"/>
    <w:rsid w:val="00454E55"/>
    <w:rsid w:val="0045616F"/>
    <w:rsid w:val="00456D45"/>
    <w:rsid w:val="00457A1C"/>
    <w:rsid w:val="0046104A"/>
    <w:rsid w:val="004622E6"/>
    <w:rsid w:val="00462808"/>
    <w:rsid w:val="0046415E"/>
    <w:rsid w:val="004642F7"/>
    <w:rsid w:val="00464D43"/>
    <w:rsid w:val="004669FB"/>
    <w:rsid w:val="004741AA"/>
    <w:rsid w:val="004750A4"/>
    <w:rsid w:val="00477A67"/>
    <w:rsid w:val="004845F3"/>
    <w:rsid w:val="004848F5"/>
    <w:rsid w:val="00484E48"/>
    <w:rsid w:val="00486771"/>
    <w:rsid w:val="0049099E"/>
    <w:rsid w:val="00491875"/>
    <w:rsid w:val="00492866"/>
    <w:rsid w:val="00494173"/>
    <w:rsid w:val="00495230"/>
    <w:rsid w:val="00495270"/>
    <w:rsid w:val="004977CE"/>
    <w:rsid w:val="004B0388"/>
    <w:rsid w:val="004B16D0"/>
    <w:rsid w:val="004B1E7A"/>
    <w:rsid w:val="004B6E8E"/>
    <w:rsid w:val="004B7109"/>
    <w:rsid w:val="004B746E"/>
    <w:rsid w:val="004C04A3"/>
    <w:rsid w:val="004C21A0"/>
    <w:rsid w:val="004C3B48"/>
    <w:rsid w:val="004C4039"/>
    <w:rsid w:val="004C54E6"/>
    <w:rsid w:val="004C63D5"/>
    <w:rsid w:val="004C7DD1"/>
    <w:rsid w:val="004D0F6C"/>
    <w:rsid w:val="004D1BFC"/>
    <w:rsid w:val="004D3265"/>
    <w:rsid w:val="004D4FC4"/>
    <w:rsid w:val="004E5837"/>
    <w:rsid w:val="004F142D"/>
    <w:rsid w:val="004F4B9F"/>
    <w:rsid w:val="004F5611"/>
    <w:rsid w:val="004F68E3"/>
    <w:rsid w:val="004F68E9"/>
    <w:rsid w:val="004F7CC7"/>
    <w:rsid w:val="00504A6C"/>
    <w:rsid w:val="005050A5"/>
    <w:rsid w:val="00506009"/>
    <w:rsid w:val="0050745F"/>
    <w:rsid w:val="00507F28"/>
    <w:rsid w:val="00510AED"/>
    <w:rsid w:val="00511578"/>
    <w:rsid w:val="00511BAC"/>
    <w:rsid w:val="0051267B"/>
    <w:rsid w:val="005205B8"/>
    <w:rsid w:val="0052103E"/>
    <w:rsid w:val="00525484"/>
    <w:rsid w:val="0052553B"/>
    <w:rsid w:val="005308A8"/>
    <w:rsid w:val="00531D6A"/>
    <w:rsid w:val="00533275"/>
    <w:rsid w:val="00534CC0"/>
    <w:rsid w:val="00541718"/>
    <w:rsid w:val="00550517"/>
    <w:rsid w:val="00554E69"/>
    <w:rsid w:val="00561C29"/>
    <w:rsid w:val="00563852"/>
    <w:rsid w:val="005661E2"/>
    <w:rsid w:val="005706DB"/>
    <w:rsid w:val="00570C2A"/>
    <w:rsid w:val="00571DA6"/>
    <w:rsid w:val="005729AB"/>
    <w:rsid w:val="0057590B"/>
    <w:rsid w:val="00577334"/>
    <w:rsid w:val="00577919"/>
    <w:rsid w:val="00580A03"/>
    <w:rsid w:val="0058115E"/>
    <w:rsid w:val="0058288C"/>
    <w:rsid w:val="00585876"/>
    <w:rsid w:val="0058789D"/>
    <w:rsid w:val="00591B57"/>
    <w:rsid w:val="005961CA"/>
    <w:rsid w:val="005A0B2C"/>
    <w:rsid w:val="005A2B04"/>
    <w:rsid w:val="005B1A59"/>
    <w:rsid w:val="005B1FDC"/>
    <w:rsid w:val="005B6189"/>
    <w:rsid w:val="005C0596"/>
    <w:rsid w:val="005C0EDE"/>
    <w:rsid w:val="005C14AE"/>
    <w:rsid w:val="005C14F7"/>
    <w:rsid w:val="005C218C"/>
    <w:rsid w:val="005C2BE7"/>
    <w:rsid w:val="005C659C"/>
    <w:rsid w:val="005D1DCA"/>
    <w:rsid w:val="005D29B3"/>
    <w:rsid w:val="005D5178"/>
    <w:rsid w:val="005D5567"/>
    <w:rsid w:val="005D6302"/>
    <w:rsid w:val="005D7392"/>
    <w:rsid w:val="005E0331"/>
    <w:rsid w:val="005E0B86"/>
    <w:rsid w:val="005E1407"/>
    <w:rsid w:val="005E5CF9"/>
    <w:rsid w:val="005E65B2"/>
    <w:rsid w:val="005E6602"/>
    <w:rsid w:val="005E7AFB"/>
    <w:rsid w:val="005F0170"/>
    <w:rsid w:val="005F1741"/>
    <w:rsid w:val="005F23F3"/>
    <w:rsid w:val="005F348A"/>
    <w:rsid w:val="005F3B3F"/>
    <w:rsid w:val="005F4A00"/>
    <w:rsid w:val="005F54CF"/>
    <w:rsid w:val="005F5E32"/>
    <w:rsid w:val="005F6A19"/>
    <w:rsid w:val="005F6A83"/>
    <w:rsid w:val="006038AC"/>
    <w:rsid w:val="006056D9"/>
    <w:rsid w:val="006072BE"/>
    <w:rsid w:val="006109BA"/>
    <w:rsid w:val="00610E04"/>
    <w:rsid w:val="00611CB3"/>
    <w:rsid w:val="006121DE"/>
    <w:rsid w:val="006135A9"/>
    <w:rsid w:val="0061627B"/>
    <w:rsid w:val="00616294"/>
    <w:rsid w:val="0061631A"/>
    <w:rsid w:val="006166C9"/>
    <w:rsid w:val="006173F1"/>
    <w:rsid w:val="00622B6A"/>
    <w:rsid w:val="006232E1"/>
    <w:rsid w:val="00624F73"/>
    <w:rsid w:val="0062573D"/>
    <w:rsid w:val="00631269"/>
    <w:rsid w:val="006430EF"/>
    <w:rsid w:val="00644471"/>
    <w:rsid w:val="006468E2"/>
    <w:rsid w:val="0064709B"/>
    <w:rsid w:val="00650D94"/>
    <w:rsid w:val="00655FC0"/>
    <w:rsid w:val="006563AC"/>
    <w:rsid w:val="006570C3"/>
    <w:rsid w:val="006575FE"/>
    <w:rsid w:val="0066092D"/>
    <w:rsid w:val="00662D9A"/>
    <w:rsid w:val="006634C4"/>
    <w:rsid w:val="00663CA0"/>
    <w:rsid w:val="00666BC8"/>
    <w:rsid w:val="00677A54"/>
    <w:rsid w:val="00677F4D"/>
    <w:rsid w:val="006816BF"/>
    <w:rsid w:val="00681947"/>
    <w:rsid w:val="006831CC"/>
    <w:rsid w:val="0069019F"/>
    <w:rsid w:val="006917FC"/>
    <w:rsid w:val="00692778"/>
    <w:rsid w:val="00694396"/>
    <w:rsid w:val="00694FB4"/>
    <w:rsid w:val="00694FF3"/>
    <w:rsid w:val="0069655D"/>
    <w:rsid w:val="006969D9"/>
    <w:rsid w:val="00696FEE"/>
    <w:rsid w:val="006A08D4"/>
    <w:rsid w:val="006A0A51"/>
    <w:rsid w:val="006A0FA3"/>
    <w:rsid w:val="006A26E9"/>
    <w:rsid w:val="006A32BD"/>
    <w:rsid w:val="006A51C7"/>
    <w:rsid w:val="006A525C"/>
    <w:rsid w:val="006A77BC"/>
    <w:rsid w:val="006A7E3F"/>
    <w:rsid w:val="006A7F2E"/>
    <w:rsid w:val="006B2A97"/>
    <w:rsid w:val="006B475B"/>
    <w:rsid w:val="006B5875"/>
    <w:rsid w:val="006B79A9"/>
    <w:rsid w:val="006C2B78"/>
    <w:rsid w:val="006C591E"/>
    <w:rsid w:val="006C5E3E"/>
    <w:rsid w:val="006C6A66"/>
    <w:rsid w:val="006C7505"/>
    <w:rsid w:val="006D0193"/>
    <w:rsid w:val="006D1845"/>
    <w:rsid w:val="006D52E1"/>
    <w:rsid w:val="006D5611"/>
    <w:rsid w:val="006D69EF"/>
    <w:rsid w:val="006D73E0"/>
    <w:rsid w:val="006D7DBB"/>
    <w:rsid w:val="006E2812"/>
    <w:rsid w:val="006E498C"/>
    <w:rsid w:val="006E7790"/>
    <w:rsid w:val="006F0DEE"/>
    <w:rsid w:val="006F4E3D"/>
    <w:rsid w:val="006F547B"/>
    <w:rsid w:val="0070304B"/>
    <w:rsid w:val="007064CE"/>
    <w:rsid w:val="00711706"/>
    <w:rsid w:val="00712A92"/>
    <w:rsid w:val="00714ACF"/>
    <w:rsid w:val="0071582C"/>
    <w:rsid w:val="00716657"/>
    <w:rsid w:val="00716669"/>
    <w:rsid w:val="00716C90"/>
    <w:rsid w:val="00717CD1"/>
    <w:rsid w:val="00720A47"/>
    <w:rsid w:val="00720F33"/>
    <w:rsid w:val="00725C3B"/>
    <w:rsid w:val="0072635B"/>
    <w:rsid w:val="00734472"/>
    <w:rsid w:val="007371F3"/>
    <w:rsid w:val="00737A69"/>
    <w:rsid w:val="00740207"/>
    <w:rsid w:val="007440D4"/>
    <w:rsid w:val="007469E8"/>
    <w:rsid w:val="00752711"/>
    <w:rsid w:val="00753F9E"/>
    <w:rsid w:val="00755262"/>
    <w:rsid w:val="00755CFD"/>
    <w:rsid w:val="00756338"/>
    <w:rsid w:val="007577BE"/>
    <w:rsid w:val="00761FEB"/>
    <w:rsid w:val="007657C0"/>
    <w:rsid w:val="007663A5"/>
    <w:rsid w:val="00772102"/>
    <w:rsid w:val="00777E0A"/>
    <w:rsid w:val="00781E4C"/>
    <w:rsid w:val="007826AD"/>
    <w:rsid w:val="00783CE7"/>
    <w:rsid w:val="00784875"/>
    <w:rsid w:val="00785EC9"/>
    <w:rsid w:val="0078694A"/>
    <w:rsid w:val="00792ABD"/>
    <w:rsid w:val="007940B7"/>
    <w:rsid w:val="00795D73"/>
    <w:rsid w:val="007A23CE"/>
    <w:rsid w:val="007A2CF3"/>
    <w:rsid w:val="007A3338"/>
    <w:rsid w:val="007A43D6"/>
    <w:rsid w:val="007A4AF3"/>
    <w:rsid w:val="007A70F8"/>
    <w:rsid w:val="007B3398"/>
    <w:rsid w:val="007B3E85"/>
    <w:rsid w:val="007B5B06"/>
    <w:rsid w:val="007B6F63"/>
    <w:rsid w:val="007C029F"/>
    <w:rsid w:val="007C0F3A"/>
    <w:rsid w:val="007C10C5"/>
    <w:rsid w:val="007C1691"/>
    <w:rsid w:val="007C1DF8"/>
    <w:rsid w:val="007C3742"/>
    <w:rsid w:val="007C556C"/>
    <w:rsid w:val="007D010C"/>
    <w:rsid w:val="007D38CF"/>
    <w:rsid w:val="007D4B63"/>
    <w:rsid w:val="007D53E4"/>
    <w:rsid w:val="007D61EE"/>
    <w:rsid w:val="007E4840"/>
    <w:rsid w:val="007E5350"/>
    <w:rsid w:val="007E656B"/>
    <w:rsid w:val="007F0404"/>
    <w:rsid w:val="007F46EE"/>
    <w:rsid w:val="007F4F0D"/>
    <w:rsid w:val="008009E4"/>
    <w:rsid w:val="00802E58"/>
    <w:rsid w:val="00805DAE"/>
    <w:rsid w:val="00806E29"/>
    <w:rsid w:val="0080753A"/>
    <w:rsid w:val="00811364"/>
    <w:rsid w:val="00811931"/>
    <w:rsid w:val="008119C3"/>
    <w:rsid w:val="00814C38"/>
    <w:rsid w:val="008158F5"/>
    <w:rsid w:val="00821536"/>
    <w:rsid w:val="0082388C"/>
    <w:rsid w:val="00823C2E"/>
    <w:rsid w:val="008274B0"/>
    <w:rsid w:val="0083186C"/>
    <w:rsid w:val="00837704"/>
    <w:rsid w:val="00837E55"/>
    <w:rsid w:val="00846CF0"/>
    <w:rsid w:val="00850467"/>
    <w:rsid w:val="008529FA"/>
    <w:rsid w:val="008533C3"/>
    <w:rsid w:val="0085531E"/>
    <w:rsid w:val="00856F8D"/>
    <w:rsid w:val="00857C50"/>
    <w:rsid w:val="00861CC7"/>
    <w:rsid w:val="00862E1E"/>
    <w:rsid w:val="008639D7"/>
    <w:rsid w:val="00864276"/>
    <w:rsid w:val="008662CE"/>
    <w:rsid w:val="00877C2F"/>
    <w:rsid w:val="008809FA"/>
    <w:rsid w:val="00881684"/>
    <w:rsid w:val="00886127"/>
    <w:rsid w:val="00890A79"/>
    <w:rsid w:val="008934E7"/>
    <w:rsid w:val="00897A08"/>
    <w:rsid w:val="008A38FA"/>
    <w:rsid w:val="008A5A8A"/>
    <w:rsid w:val="008A6524"/>
    <w:rsid w:val="008A7038"/>
    <w:rsid w:val="008B0234"/>
    <w:rsid w:val="008B0327"/>
    <w:rsid w:val="008B049A"/>
    <w:rsid w:val="008B09C0"/>
    <w:rsid w:val="008B2A69"/>
    <w:rsid w:val="008C361F"/>
    <w:rsid w:val="008C3E4B"/>
    <w:rsid w:val="008C418D"/>
    <w:rsid w:val="008C668D"/>
    <w:rsid w:val="008C68DB"/>
    <w:rsid w:val="008D04E7"/>
    <w:rsid w:val="008D16D3"/>
    <w:rsid w:val="008D43ED"/>
    <w:rsid w:val="008D50D0"/>
    <w:rsid w:val="008D5F95"/>
    <w:rsid w:val="008D7461"/>
    <w:rsid w:val="008E33A0"/>
    <w:rsid w:val="008E368D"/>
    <w:rsid w:val="008E5BA0"/>
    <w:rsid w:val="008E5F3B"/>
    <w:rsid w:val="008E6AD8"/>
    <w:rsid w:val="008F0953"/>
    <w:rsid w:val="008F273A"/>
    <w:rsid w:val="008F2B47"/>
    <w:rsid w:val="008F32C3"/>
    <w:rsid w:val="008F451E"/>
    <w:rsid w:val="008F62B2"/>
    <w:rsid w:val="008F6A99"/>
    <w:rsid w:val="009070D5"/>
    <w:rsid w:val="00915353"/>
    <w:rsid w:val="009156DC"/>
    <w:rsid w:val="00923497"/>
    <w:rsid w:val="009258F3"/>
    <w:rsid w:val="00931391"/>
    <w:rsid w:val="00931655"/>
    <w:rsid w:val="00934498"/>
    <w:rsid w:val="00935129"/>
    <w:rsid w:val="009364AC"/>
    <w:rsid w:val="009373A6"/>
    <w:rsid w:val="00942E8D"/>
    <w:rsid w:val="0094460A"/>
    <w:rsid w:val="00946E85"/>
    <w:rsid w:val="0094728C"/>
    <w:rsid w:val="00947E29"/>
    <w:rsid w:val="00950F4D"/>
    <w:rsid w:val="009514D5"/>
    <w:rsid w:val="009613E4"/>
    <w:rsid w:val="00962DC2"/>
    <w:rsid w:val="00963122"/>
    <w:rsid w:val="00963333"/>
    <w:rsid w:val="00964743"/>
    <w:rsid w:val="00965392"/>
    <w:rsid w:val="00977238"/>
    <w:rsid w:val="00977350"/>
    <w:rsid w:val="00983125"/>
    <w:rsid w:val="0098474D"/>
    <w:rsid w:val="009847D2"/>
    <w:rsid w:val="00985ACD"/>
    <w:rsid w:val="00990157"/>
    <w:rsid w:val="00990ACA"/>
    <w:rsid w:val="009931DC"/>
    <w:rsid w:val="009976AD"/>
    <w:rsid w:val="009A29FA"/>
    <w:rsid w:val="009A3498"/>
    <w:rsid w:val="009A4D5E"/>
    <w:rsid w:val="009B2039"/>
    <w:rsid w:val="009B3A7C"/>
    <w:rsid w:val="009B5355"/>
    <w:rsid w:val="009C0A9B"/>
    <w:rsid w:val="009C348C"/>
    <w:rsid w:val="009C5081"/>
    <w:rsid w:val="009C5294"/>
    <w:rsid w:val="009C55BA"/>
    <w:rsid w:val="009C5AAE"/>
    <w:rsid w:val="009D07B7"/>
    <w:rsid w:val="009D43D3"/>
    <w:rsid w:val="009D58A9"/>
    <w:rsid w:val="009D5D82"/>
    <w:rsid w:val="009D7395"/>
    <w:rsid w:val="009D79E9"/>
    <w:rsid w:val="009E1733"/>
    <w:rsid w:val="009E1F2C"/>
    <w:rsid w:val="009E2CE5"/>
    <w:rsid w:val="009E3559"/>
    <w:rsid w:val="009E5A21"/>
    <w:rsid w:val="009E700A"/>
    <w:rsid w:val="009F25F2"/>
    <w:rsid w:val="009F2E8F"/>
    <w:rsid w:val="009F32E0"/>
    <w:rsid w:val="009F351A"/>
    <w:rsid w:val="009F6B1A"/>
    <w:rsid w:val="009F6C0B"/>
    <w:rsid w:val="009F79FB"/>
    <w:rsid w:val="00A02206"/>
    <w:rsid w:val="00A02FFD"/>
    <w:rsid w:val="00A037D9"/>
    <w:rsid w:val="00A03DC3"/>
    <w:rsid w:val="00A16B2B"/>
    <w:rsid w:val="00A16EDA"/>
    <w:rsid w:val="00A17592"/>
    <w:rsid w:val="00A205F3"/>
    <w:rsid w:val="00A21C96"/>
    <w:rsid w:val="00A270C2"/>
    <w:rsid w:val="00A2743E"/>
    <w:rsid w:val="00A31CD9"/>
    <w:rsid w:val="00A37A98"/>
    <w:rsid w:val="00A37B7C"/>
    <w:rsid w:val="00A37E62"/>
    <w:rsid w:val="00A40BB6"/>
    <w:rsid w:val="00A40BE5"/>
    <w:rsid w:val="00A411FC"/>
    <w:rsid w:val="00A4234A"/>
    <w:rsid w:val="00A42E8D"/>
    <w:rsid w:val="00A4524F"/>
    <w:rsid w:val="00A46C1A"/>
    <w:rsid w:val="00A4774A"/>
    <w:rsid w:val="00A50EA5"/>
    <w:rsid w:val="00A5202C"/>
    <w:rsid w:val="00A52F2A"/>
    <w:rsid w:val="00A538D3"/>
    <w:rsid w:val="00A56126"/>
    <w:rsid w:val="00A56D2A"/>
    <w:rsid w:val="00A6001B"/>
    <w:rsid w:val="00A60356"/>
    <w:rsid w:val="00A61775"/>
    <w:rsid w:val="00A61CCE"/>
    <w:rsid w:val="00A63B40"/>
    <w:rsid w:val="00A65B7A"/>
    <w:rsid w:val="00A65D7B"/>
    <w:rsid w:val="00A6697A"/>
    <w:rsid w:val="00A6784F"/>
    <w:rsid w:val="00A7423D"/>
    <w:rsid w:val="00A748E5"/>
    <w:rsid w:val="00A76924"/>
    <w:rsid w:val="00A83FA3"/>
    <w:rsid w:val="00A84D17"/>
    <w:rsid w:val="00A85A79"/>
    <w:rsid w:val="00A87611"/>
    <w:rsid w:val="00A91763"/>
    <w:rsid w:val="00A919DD"/>
    <w:rsid w:val="00A93C5F"/>
    <w:rsid w:val="00A93EAB"/>
    <w:rsid w:val="00A95ACD"/>
    <w:rsid w:val="00AA0262"/>
    <w:rsid w:val="00AA0B92"/>
    <w:rsid w:val="00AA1D05"/>
    <w:rsid w:val="00AA1F0B"/>
    <w:rsid w:val="00AA2B38"/>
    <w:rsid w:val="00AA38A5"/>
    <w:rsid w:val="00AA5805"/>
    <w:rsid w:val="00AB0449"/>
    <w:rsid w:val="00AB37B6"/>
    <w:rsid w:val="00AB5883"/>
    <w:rsid w:val="00AC08D6"/>
    <w:rsid w:val="00AC2E52"/>
    <w:rsid w:val="00AC336E"/>
    <w:rsid w:val="00AC739D"/>
    <w:rsid w:val="00AC7B8D"/>
    <w:rsid w:val="00AD44F5"/>
    <w:rsid w:val="00AD4F2E"/>
    <w:rsid w:val="00AD745F"/>
    <w:rsid w:val="00AD7B44"/>
    <w:rsid w:val="00AE1548"/>
    <w:rsid w:val="00AE6EA0"/>
    <w:rsid w:val="00AE744D"/>
    <w:rsid w:val="00AF461F"/>
    <w:rsid w:val="00B01675"/>
    <w:rsid w:val="00B026BC"/>
    <w:rsid w:val="00B07230"/>
    <w:rsid w:val="00B07B25"/>
    <w:rsid w:val="00B11CD5"/>
    <w:rsid w:val="00B12879"/>
    <w:rsid w:val="00B12F4E"/>
    <w:rsid w:val="00B136F8"/>
    <w:rsid w:val="00B13CBD"/>
    <w:rsid w:val="00B15424"/>
    <w:rsid w:val="00B15495"/>
    <w:rsid w:val="00B21466"/>
    <w:rsid w:val="00B2335D"/>
    <w:rsid w:val="00B239DE"/>
    <w:rsid w:val="00B2523C"/>
    <w:rsid w:val="00B27ABE"/>
    <w:rsid w:val="00B37DA7"/>
    <w:rsid w:val="00B41D9B"/>
    <w:rsid w:val="00B426E2"/>
    <w:rsid w:val="00B43DFC"/>
    <w:rsid w:val="00B44709"/>
    <w:rsid w:val="00B5070C"/>
    <w:rsid w:val="00B51254"/>
    <w:rsid w:val="00B5195B"/>
    <w:rsid w:val="00B56838"/>
    <w:rsid w:val="00B6010E"/>
    <w:rsid w:val="00B701C7"/>
    <w:rsid w:val="00B709C8"/>
    <w:rsid w:val="00B73CD9"/>
    <w:rsid w:val="00B744CF"/>
    <w:rsid w:val="00B74D9A"/>
    <w:rsid w:val="00B76531"/>
    <w:rsid w:val="00B76EA5"/>
    <w:rsid w:val="00B8005A"/>
    <w:rsid w:val="00B83751"/>
    <w:rsid w:val="00B842A2"/>
    <w:rsid w:val="00B85ACE"/>
    <w:rsid w:val="00B9043C"/>
    <w:rsid w:val="00BA00F3"/>
    <w:rsid w:val="00BA67A3"/>
    <w:rsid w:val="00BB1FE6"/>
    <w:rsid w:val="00BB752C"/>
    <w:rsid w:val="00BC06B8"/>
    <w:rsid w:val="00BC0710"/>
    <w:rsid w:val="00BC645E"/>
    <w:rsid w:val="00BC7085"/>
    <w:rsid w:val="00BD2A08"/>
    <w:rsid w:val="00BD603C"/>
    <w:rsid w:val="00BD6539"/>
    <w:rsid w:val="00BD6DAB"/>
    <w:rsid w:val="00BD7759"/>
    <w:rsid w:val="00BE0FD2"/>
    <w:rsid w:val="00BE4DA5"/>
    <w:rsid w:val="00BE4E57"/>
    <w:rsid w:val="00BE539C"/>
    <w:rsid w:val="00BE7598"/>
    <w:rsid w:val="00BF1A17"/>
    <w:rsid w:val="00BF1E55"/>
    <w:rsid w:val="00BF225A"/>
    <w:rsid w:val="00BF3587"/>
    <w:rsid w:val="00BF365D"/>
    <w:rsid w:val="00BF440A"/>
    <w:rsid w:val="00BF556E"/>
    <w:rsid w:val="00BF5938"/>
    <w:rsid w:val="00C0192B"/>
    <w:rsid w:val="00C05D5B"/>
    <w:rsid w:val="00C06932"/>
    <w:rsid w:val="00C06D04"/>
    <w:rsid w:val="00C07E81"/>
    <w:rsid w:val="00C10D1C"/>
    <w:rsid w:val="00C1606C"/>
    <w:rsid w:val="00C160E0"/>
    <w:rsid w:val="00C16C3A"/>
    <w:rsid w:val="00C17084"/>
    <w:rsid w:val="00C17313"/>
    <w:rsid w:val="00C17FC6"/>
    <w:rsid w:val="00C20201"/>
    <w:rsid w:val="00C20EAA"/>
    <w:rsid w:val="00C26568"/>
    <w:rsid w:val="00C27D05"/>
    <w:rsid w:val="00C31A7E"/>
    <w:rsid w:val="00C32FF8"/>
    <w:rsid w:val="00C36DF9"/>
    <w:rsid w:val="00C44432"/>
    <w:rsid w:val="00C462B2"/>
    <w:rsid w:val="00C47FBE"/>
    <w:rsid w:val="00C51E17"/>
    <w:rsid w:val="00C531B2"/>
    <w:rsid w:val="00C56CAE"/>
    <w:rsid w:val="00C571E8"/>
    <w:rsid w:val="00C571F5"/>
    <w:rsid w:val="00C61777"/>
    <w:rsid w:val="00C6234B"/>
    <w:rsid w:val="00C653A4"/>
    <w:rsid w:val="00C653C5"/>
    <w:rsid w:val="00C6555C"/>
    <w:rsid w:val="00C66984"/>
    <w:rsid w:val="00C709E2"/>
    <w:rsid w:val="00C722A7"/>
    <w:rsid w:val="00C74676"/>
    <w:rsid w:val="00C76769"/>
    <w:rsid w:val="00C81580"/>
    <w:rsid w:val="00C82FD3"/>
    <w:rsid w:val="00C832B3"/>
    <w:rsid w:val="00C837ED"/>
    <w:rsid w:val="00C84AA9"/>
    <w:rsid w:val="00C85027"/>
    <w:rsid w:val="00C874C1"/>
    <w:rsid w:val="00C911FC"/>
    <w:rsid w:val="00C92C11"/>
    <w:rsid w:val="00C931B1"/>
    <w:rsid w:val="00C93DC0"/>
    <w:rsid w:val="00C94E81"/>
    <w:rsid w:val="00C9674B"/>
    <w:rsid w:val="00CA05C7"/>
    <w:rsid w:val="00CA3794"/>
    <w:rsid w:val="00CA47EB"/>
    <w:rsid w:val="00CA4E66"/>
    <w:rsid w:val="00CA5D4C"/>
    <w:rsid w:val="00CA7D04"/>
    <w:rsid w:val="00CB05CE"/>
    <w:rsid w:val="00CB2334"/>
    <w:rsid w:val="00CB23B9"/>
    <w:rsid w:val="00CB3290"/>
    <w:rsid w:val="00CB3E82"/>
    <w:rsid w:val="00CB4E35"/>
    <w:rsid w:val="00CB6DBB"/>
    <w:rsid w:val="00CB74A5"/>
    <w:rsid w:val="00CC1F1D"/>
    <w:rsid w:val="00CD2DB6"/>
    <w:rsid w:val="00CD3191"/>
    <w:rsid w:val="00CD48DC"/>
    <w:rsid w:val="00CE0561"/>
    <w:rsid w:val="00CE0787"/>
    <w:rsid w:val="00CE26C8"/>
    <w:rsid w:val="00CE4374"/>
    <w:rsid w:val="00CE6DDA"/>
    <w:rsid w:val="00CE75D5"/>
    <w:rsid w:val="00CF77A4"/>
    <w:rsid w:val="00D01351"/>
    <w:rsid w:val="00D03CDB"/>
    <w:rsid w:val="00D03D1A"/>
    <w:rsid w:val="00D04179"/>
    <w:rsid w:val="00D0545A"/>
    <w:rsid w:val="00D05575"/>
    <w:rsid w:val="00D0565F"/>
    <w:rsid w:val="00D065EA"/>
    <w:rsid w:val="00D10AA0"/>
    <w:rsid w:val="00D13ADD"/>
    <w:rsid w:val="00D15A94"/>
    <w:rsid w:val="00D171B9"/>
    <w:rsid w:val="00D1733C"/>
    <w:rsid w:val="00D20BBC"/>
    <w:rsid w:val="00D24793"/>
    <w:rsid w:val="00D32C79"/>
    <w:rsid w:val="00D346E0"/>
    <w:rsid w:val="00D351FE"/>
    <w:rsid w:val="00D37778"/>
    <w:rsid w:val="00D40A8A"/>
    <w:rsid w:val="00D4350D"/>
    <w:rsid w:val="00D4399A"/>
    <w:rsid w:val="00D4441C"/>
    <w:rsid w:val="00D4720E"/>
    <w:rsid w:val="00D55E59"/>
    <w:rsid w:val="00D61F60"/>
    <w:rsid w:val="00D620F0"/>
    <w:rsid w:val="00D635A9"/>
    <w:rsid w:val="00D64A3F"/>
    <w:rsid w:val="00D66969"/>
    <w:rsid w:val="00D675D7"/>
    <w:rsid w:val="00D70980"/>
    <w:rsid w:val="00D72A5D"/>
    <w:rsid w:val="00D7537A"/>
    <w:rsid w:val="00D774A1"/>
    <w:rsid w:val="00D8092D"/>
    <w:rsid w:val="00D80E3B"/>
    <w:rsid w:val="00D82BAD"/>
    <w:rsid w:val="00D86366"/>
    <w:rsid w:val="00D8687A"/>
    <w:rsid w:val="00D93342"/>
    <w:rsid w:val="00D94756"/>
    <w:rsid w:val="00D95EF4"/>
    <w:rsid w:val="00DA4165"/>
    <w:rsid w:val="00DA4F58"/>
    <w:rsid w:val="00DA5A14"/>
    <w:rsid w:val="00DB16A3"/>
    <w:rsid w:val="00DB2BF1"/>
    <w:rsid w:val="00DB3A76"/>
    <w:rsid w:val="00DB485F"/>
    <w:rsid w:val="00DB61D3"/>
    <w:rsid w:val="00DC34E7"/>
    <w:rsid w:val="00DD1C02"/>
    <w:rsid w:val="00DD582B"/>
    <w:rsid w:val="00DD7A86"/>
    <w:rsid w:val="00DE0EC2"/>
    <w:rsid w:val="00DE204B"/>
    <w:rsid w:val="00DE225E"/>
    <w:rsid w:val="00DE2DE0"/>
    <w:rsid w:val="00DE5B1B"/>
    <w:rsid w:val="00DF0F9D"/>
    <w:rsid w:val="00DF1C21"/>
    <w:rsid w:val="00DF22D0"/>
    <w:rsid w:val="00DF29B7"/>
    <w:rsid w:val="00DF2A0E"/>
    <w:rsid w:val="00DF2E93"/>
    <w:rsid w:val="00DF43DC"/>
    <w:rsid w:val="00DF5D4C"/>
    <w:rsid w:val="00DF6391"/>
    <w:rsid w:val="00E03D92"/>
    <w:rsid w:val="00E05D14"/>
    <w:rsid w:val="00E075CD"/>
    <w:rsid w:val="00E10CBA"/>
    <w:rsid w:val="00E1290B"/>
    <w:rsid w:val="00E12DB9"/>
    <w:rsid w:val="00E147BE"/>
    <w:rsid w:val="00E17E46"/>
    <w:rsid w:val="00E17F7A"/>
    <w:rsid w:val="00E21EED"/>
    <w:rsid w:val="00E232B9"/>
    <w:rsid w:val="00E23899"/>
    <w:rsid w:val="00E368EE"/>
    <w:rsid w:val="00E36FC7"/>
    <w:rsid w:val="00E442BC"/>
    <w:rsid w:val="00E448F1"/>
    <w:rsid w:val="00E44F75"/>
    <w:rsid w:val="00E457B4"/>
    <w:rsid w:val="00E46291"/>
    <w:rsid w:val="00E503DE"/>
    <w:rsid w:val="00E524DA"/>
    <w:rsid w:val="00E52575"/>
    <w:rsid w:val="00E52DC6"/>
    <w:rsid w:val="00E56143"/>
    <w:rsid w:val="00E56D7D"/>
    <w:rsid w:val="00E577A9"/>
    <w:rsid w:val="00E66EE8"/>
    <w:rsid w:val="00E6774F"/>
    <w:rsid w:val="00E73121"/>
    <w:rsid w:val="00E75241"/>
    <w:rsid w:val="00E765C0"/>
    <w:rsid w:val="00E76B87"/>
    <w:rsid w:val="00E76D88"/>
    <w:rsid w:val="00E77378"/>
    <w:rsid w:val="00E776BD"/>
    <w:rsid w:val="00E80303"/>
    <w:rsid w:val="00E847B7"/>
    <w:rsid w:val="00E85180"/>
    <w:rsid w:val="00E85C46"/>
    <w:rsid w:val="00E9287E"/>
    <w:rsid w:val="00E92CE0"/>
    <w:rsid w:val="00E93B9C"/>
    <w:rsid w:val="00E95FDB"/>
    <w:rsid w:val="00E97364"/>
    <w:rsid w:val="00EA0A43"/>
    <w:rsid w:val="00EA31E9"/>
    <w:rsid w:val="00EA5A23"/>
    <w:rsid w:val="00EB1ED3"/>
    <w:rsid w:val="00EB2507"/>
    <w:rsid w:val="00EB3B27"/>
    <w:rsid w:val="00EB3F99"/>
    <w:rsid w:val="00EB4FA1"/>
    <w:rsid w:val="00EB69C9"/>
    <w:rsid w:val="00EB6D63"/>
    <w:rsid w:val="00EB709B"/>
    <w:rsid w:val="00EB7960"/>
    <w:rsid w:val="00EC1178"/>
    <w:rsid w:val="00EC1CB8"/>
    <w:rsid w:val="00EC26C3"/>
    <w:rsid w:val="00EC39C1"/>
    <w:rsid w:val="00EC46B6"/>
    <w:rsid w:val="00EC66ED"/>
    <w:rsid w:val="00ED0986"/>
    <w:rsid w:val="00ED20DE"/>
    <w:rsid w:val="00ED38AE"/>
    <w:rsid w:val="00ED53E8"/>
    <w:rsid w:val="00EE237E"/>
    <w:rsid w:val="00EE2F48"/>
    <w:rsid w:val="00EE5898"/>
    <w:rsid w:val="00EE698B"/>
    <w:rsid w:val="00EF18D6"/>
    <w:rsid w:val="00EF18DA"/>
    <w:rsid w:val="00EF3F30"/>
    <w:rsid w:val="00F00D8F"/>
    <w:rsid w:val="00F01FE3"/>
    <w:rsid w:val="00F02372"/>
    <w:rsid w:val="00F02434"/>
    <w:rsid w:val="00F02C23"/>
    <w:rsid w:val="00F0359C"/>
    <w:rsid w:val="00F03738"/>
    <w:rsid w:val="00F03AAB"/>
    <w:rsid w:val="00F040DF"/>
    <w:rsid w:val="00F073A6"/>
    <w:rsid w:val="00F1476F"/>
    <w:rsid w:val="00F14EF9"/>
    <w:rsid w:val="00F1679F"/>
    <w:rsid w:val="00F1743B"/>
    <w:rsid w:val="00F2089F"/>
    <w:rsid w:val="00F30BA3"/>
    <w:rsid w:val="00F314A3"/>
    <w:rsid w:val="00F32753"/>
    <w:rsid w:val="00F351B3"/>
    <w:rsid w:val="00F4208A"/>
    <w:rsid w:val="00F47877"/>
    <w:rsid w:val="00F6094C"/>
    <w:rsid w:val="00F64A58"/>
    <w:rsid w:val="00F65401"/>
    <w:rsid w:val="00F661A2"/>
    <w:rsid w:val="00F66CC2"/>
    <w:rsid w:val="00F675A5"/>
    <w:rsid w:val="00F708A3"/>
    <w:rsid w:val="00F73E02"/>
    <w:rsid w:val="00F74FB7"/>
    <w:rsid w:val="00F74FD1"/>
    <w:rsid w:val="00F775CB"/>
    <w:rsid w:val="00F8044B"/>
    <w:rsid w:val="00F83148"/>
    <w:rsid w:val="00F8355C"/>
    <w:rsid w:val="00F83BFD"/>
    <w:rsid w:val="00F907BD"/>
    <w:rsid w:val="00F90A4E"/>
    <w:rsid w:val="00F92A95"/>
    <w:rsid w:val="00F92F2E"/>
    <w:rsid w:val="00F93E11"/>
    <w:rsid w:val="00F945F9"/>
    <w:rsid w:val="00FA2BB3"/>
    <w:rsid w:val="00FA36D1"/>
    <w:rsid w:val="00FA3B8B"/>
    <w:rsid w:val="00FA46E2"/>
    <w:rsid w:val="00FA566C"/>
    <w:rsid w:val="00FA78C9"/>
    <w:rsid w:val="00FB1CA8"/>
    <w:rsid w:val="00FB304F"/>
    <w:rsid w:val="00FB5414"/>
    <w:rsid w:val="00FB671F"/>
    <w:rsid w:val="00FC0032"/>
    <w:rsid w:val="00FC116A"/>
    <w:rsid w:val="00FC3575"/>
    <w:rsid w:val="00FC756F"/>
    <w:rsid w:val="00FD4A39"/>
    <w:rsid w:val="00FD6594"/>
    <w:rsid w:val="00FD6ABA"/>
    <w:rsid w:val="00FE00CD"/>
    <w:rsid w:val="00FE19C9"/>
    <w:rsid w:val="00FE6328"/>
    <w:rsid w:val="00FE73BD"/>
    <w:rsid w:val="00FF26F1"/>
    <w:rsid w:val="00FF2AB8"/>
    <w:rsid w:val="00FF477E"/>
    <w:rsid w:val="00FF4FAE"/>
    <w:rsid w:val="00FF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9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uiPriority="99"/>
    <w:lsdException w:name="caption"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241"/>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b/>
      <w:sz w:val="20"/>
    </w:rPr>
  </w:style>
  <w:style w:type="paragraph" w:styleId="Heading7">
    <w:name w:val="heading 7"/>
    <w:basedOn w:val="Normal"/>
    <w:next w:val="Normal"/>
    <w:qFormat/>
    <w:rsid w:val="00C571E8"/>
    <w:pPr>
      <w:spacing w:before="240" w:after="60"/>
      <w:outlineLvl w:val="6"/>
    </w:pPr>
  </w:style>
  <w:style w:type="paragraph" w:styleId="Heading8">
    <w:name w:val="heading 8"/>
    <w:basedOn w:val="Normal"/>
    <w:next w:val="Normal"/>
    <w:qFormat/>
    <w:rsid w:val="00C571E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aliases w:val="*Header"/>
    <w:basedOn w:val="Normal"/>
    <w:link w:val="HeaderChar"/>
    <w:uiPriority w:val="99"/>
    <w:pPr>
      <w:tabs>
        <w:tab w:val="center" w:pos="4320"/>
        <w:tab w:val="right" w:pos="8640"/>
      </w:tabs>
    </w:pPr>
  </w:style>
  <w:style w:type="character" w:customStyle="1" w:styleId="fundhead21">
    <w:name w:val="fundhead21"/>
    <w:rPr>
      <w:rFonts w:ascii="Arial" w:hAnsi="Arial" w:cs="Arial" w:hint="default"/>
      <w:b/>
      <w:bCs/>
      <w:color w:val="4A4A4A"/>
      <w:sz w:val="23"/>
      <w:szCs w:val="23"/>
    </w:rPr>
  </w:style>
  <w:style w:type="paragraph" w:styleId="BodyText2">
    <w:name w:val="Body Text 2"/>
    <w:basedOn w:val="Normal"/>
    <w:link w:val="BodyText2Char"/>
    <w:pPr>
      <w:ind w:left="360"/>
    </w:pPr>
    <w:rPr>
      <w:szCs w:val="20"/>
    </w:rPr>
  </w:style>
  <w:style w:type="paragraph" w:styleId="FootnoteText">
    <w:name w:val="footnote text"/>
    <w:aliases w:val="*Footnote Text"/>
    <w:basedOn w:val="Normal"/>
    <w:link w:val="FootnoteTextChar"/>
    <w:uiPriority w:val="99"/>
    <w:rPr>
      <w:sz w:val="20"/>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Pr>
      <w:b/>
      <w:bCs/>
      <w:sz w:val="20"/>
      <w:szCs w:val="20"/>
    </w:rPr>
  </w:style>
  <w:style w:type="character" w:styleId="Hyperlink">
    <w:name w:val="Hyperlink"/>
    <w:rsid w:val="003A2D46"/>
    <w:rPr>
      <w:color w:val="0000FF"/>
      <w:u w:val="single"/>
    </w:rPr>
  </w:style>
  <w:style w:type="paragraph" w:styleId="BodyText">
    <w:name w:val="Body Text"/>
    <w:basedOn w:val="Normal"/>
    <w:rsid w:val="00052DCE"/>
    <w:pPr>
      <w:spacing w:after="120"/>
    </w:pPr>
  </w:style>
  <w:style w:type="paragraph" w:customStyle="1" w:styleId="Default">
    <w:name w:val="Default"/>
    <w:rsid w:val="00CB3E82"/>
    <w:pPr>
      <w:autoSpaceDE w:val="0"/>
      <w:autoSpaceDN w:val="0"/>
      <w:adjustRightInd w:val="0"/>
    </w:pPr>
    <w:rPr>
      <w:rFonts w:ascii="Tahoma" w:hAnsi="Tahoma" w:cs="Tahoma"/>
      <w:color w:val="000000"/>
      <w:sz w:val="24"/>
      <w:szCs w:val="24"/>
    </w:rPr>
  </w:style>
  <w:style w:type="character" w:customStyle="1" w:styleId="EmailStyle17">
    <w:name w:val="EmailStyle17"/>
    <w:semiHidden/>
    <w:rsid w:val="005C659C"/>
    <w:rPr>
      <w:rFonts w:ascii="Calibri" w:hAnsi="Calibri" w:cs="Times New Roman"/>
      <w:color w:val="auto"/>
      <w:sz w:val="22"/>
      <w:szCs w:val="22"/>
      <w:u w:val="none"/>
    </w:rPr>
  </w:style>
  <w:style w:type="paragraph" w:styleId="BodyTextIndent3">
    <w:name w:val="Body Text Indent 3"/>
    <w:basedOn w:val="Normal"/>
    <w:rsid w:val="00C571E8"/>
    <w:pPr>
      <w:spacing w:after="120"/>
      <w:ind w:left="360"/>
    </w:pPr>
    <w:rPr>
      <w:sz w:val="16"/>
      <w:szCs w:val="16"/>
    </w:rPr>
  </w:style>
  <w:style w:type="paragraph" w:styleId="BodyText3">
    <w:name w:val="Body Text 3"/>
    <w:basedOn w:val="Normal"/>
    <w:rsid w:val="00C571E8"/>
    <w:pPr>
      <w:spacing w:after="120"/>
    </w:pPr>
    <w:rPr>
      <w:sz w:val="16"/>
      <w:szCs w:val="16"/>
    </w:rPr>
  </w:style>
  <w:style w:type="paragraph" w:styleId="NormalWeb">
    <w:name w:val="Normal (Web)"/>
    <w:basedOn w:val="Normal"/>
    <w:uiPriority w:val="99"/>
    <w:rsid w:val="00C571E8"/>
    <w:pPr>
      <w:spacing w:before="100" w:beforeAutospacing="1" w:after="100" w:afterAutospacing="1"/>
    </w:pPr>
    <w:rPr>
      <w:color w:val="000000"/>
    </w:rPr>
  </w:style>
  <w:style w:type="character" w:styleId="FootnoteReference">
    <w:name w:val="footnote reference"/>
    <w:semiHidden/>
    <w:rsid w:val="00C571E8"/>
    <w:rPr>
      <w:vertAlign w:val="superscript"/>
    </w:rPr>
  </w:style>
  <w:style w:type="character" w:styleId="Strong">
    <w:name w:val="Strong"/>
    <w:uiPriority w:val="22"/>
    <w:qFormat/>
    <w:rsid w:val="004B1E7A"/>
    <w:rPr>
      <w:b/>
      <w:bCs/>
    </w:rPr>
  </w:style>
  <w:style w:type="character" w:styleId="FollowedHyperlink">
    <w:name w:val="FollowedHyperlink"/>
    <w:rsid w:val="000C6B1A"/>
    <w:rPr>
      <w:color w:val="606420"/>
      <w:u w:val="single"/>
    </w:rPr>
  </w:style>
  <w:style w:type="paragraph" w:customStyle="1" w:styleId="1BodyText">
    <w:name w:val="*1&quot; Body Text"/>
    <w:basedOn w:val="Normal"/>
    <w:rsid w:val="00F65401"/>
    <w:pPr>
      <w:spacing w:after="240"/>
      <w:ind w:firstLine="1440"/>
    </w:pPr>
  </w:style>
  <w:style w:type="paragraph" w:styleId="ListParagraph">
    <w:name w:val="List Paragraph"/>
    <w:basedOn w:val="Normal"/>
    <w:uiPriority w:val="34"/>
    <w:qFormat/>
    <w:rsid w:val="00CD3191"/>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 Char"/>
    <w:link w:val="FootnoteText"/>
    <w:uiPriority w:val="99"/>
    <w:locked/>
    <w:rsid w:val="00CD3191"/>
  </w:style>
  <w:style w:type="paragraph" w:styleId="EndnoteText">
    <w:name w:val="endnote text"/>
    <w:basedOn w:val="Normal"/>
    <w:link w:val="EndnoteTextChar"/>
    <w:uiPriority w:val="99"/>
    <w:unhideWhenUsed/>
    <w:rsid w:val="00CD3191"/>
    <w:rPr>
      <w:rFonts w:ascii="Calibri" w:eastAsia="Calibri" w:hAnsi="Calibri"/>
      <w:sz w:val="20"/>
      <w:szCs w:val="20"/>
    </w:rPr>
  </w:style>
  <w:style w:type="character" w:customStyle="1" w:styleId="EndnoteTextChar">
    <w:name w:val="Endnote Text Char"/>
    <w:link w:val="EndnoteText"/>
    <w:uiPriority w:val="99"/>
    <w:rsid w:val="00CD3191"/>
    <w:rPr>
      <w:rFonts w:ascii="Calibri" w:eastAsia="Calibri" w:hAnsi="Calibri"/>
    </w:rPr>
  </w:style>
  <w:style w:type="character" w:styleId="EndnoteReference">
    <w:name w:val="endnote reference"/>
    <w:uiPriority w:val="99"/>
    <w:unhideWhenUsed/>
    <w:rsid w:val="00CD3191"/>
    <w:rPr>
      <w:vertAlign w:val="superscript"/>
    </w:rPr>
  </w:style>
  <w:style w:type="paragraph" w:customStyle="1" w:styleId="06Disclosure">
    <w:name w:val="06 Disclosure"/>
    <w:basedOn w:val="Footer"/>
    <w:qFormat/>
    <w:rsid w:val="00394490"/>
    <w:pPr>
      <w:spacing w:line="190" w:lineRule="exact"/>
      <w:jc w:val="center"/>
    </w:pPr>
    <w:rPr>
      <w:rFonts w:ascii="Arial Narrow" w:eastAsia="Cambria" w:hAnsi="Arial Narrow"/>
      <w:sz w:val="16"/>
    </w:rPr>
  </w:style>
  <w:style w:type="character" w:customStyle="1" w:styleId="HeaderChar">
    <w:name w:val="Header Char"/>
    <w:aliases w:val="*Header Char"/>
    <w:basedOn w:val="DefaultParagraphFont"/>
    <w:link w:val="Header"/>
    <w:uiPriority w:val="99"/>
    <w:rsid w:val="0062573D"/>
    <w:rPr>
      <w:sz w:val="24"/>
      <w:szCs w:val="24"/>
    </w:rPr>
  </w:style>
  <w:style w:type="paragraph" w:customStyle="1" w:styleId="GEPSecondaryHeader">
    <w:name w:val="GEP Secondary Header"/>
    <w:basedOn w:val="Header"/>
    <w:qFormat/>
    <w:rsid w:val="0062573D"/>
    <w:pPr>
      <w:tabs>
        <w:tab w:val="clear" w:pos="4320"/>
        <w:tab w:val="clear" w:pos="8640"/>
        <w:tab w:val="center" w:pos="4680"/>
        <w:tab w:val="right" w:pos="9360"/>
      </w:tabs>
    </w:pPr>
    <w:rPr>
      <w:rFonts w:eastAsia="MS Mincho"/>
      <w:color w:val="FFFFFF" w:themeColor="background1"/>
      <w:sz w:val="20"/>
      <w:szCs w:val="20"/>
    </w:rPr>
  </w:style>
  <w:style w:type="paragraph" w:styleId="CommentText">
    <w:name w:val="annotation text"/>
    <w:basedOn w:val="Normal"/>
    <w:link w:val="CommentTextChar"/>
    <w:uiPriority w:val="99"/>
    <w:unhideWhenUsed/>
    <w:rsid w:val="00E577A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E577A9"/>
    <w:rPr>
      <w:rFonts w:ascii="Calibri" w:eastAsia="Calibri" w:hAnsi="Calibri"/>
    </w:rPr>
  </w:style>
  <w:style w:type="character" w:customStyle="1" w:styleId="ms-rtethemeforecolor-1-5">
    <w:name w:val="ms-rtethemeforecolor-1-5"/>
    <w:basedOn w:val="DefaultParagraphFont"/>
    <w:rsid w:val="00B76531"/>
  </w:style>
  <w:style w:type="table" w:styleId="TableColumns2">
    <w:name w:val="Table Columns 2"/>
    <w:basedOn w:val="TableNormal"/>
    <w:rsid w:val="002E63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2E63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63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List-Accent1">
    <w:name w:val="Light List Accent 1"/>
    <w:basedOn w:val="TableNormal"/>
    <w:uiPriority w:val="61"/>
    <w:rsid w:val="002E63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01680E"/>
    <w:rPr>
      <w:sz w:val="24"/>
      <w:szCs w:val="24"/>
    </w:rPr>
  </w:style>
  <w:style w:type="character" w:customStyle="1" w:styleId="BodyText2Char">
    <w:name w:val="Body Text 2 Char"/>
    <w:basedOn w:val="DefaultParagraphFont"/>
    <w:link w:val="BodyText2"/>
    <w:rsid w:val="00CC1F1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uiPriority="99"/>
    <w:lsdException w:name="caption"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241"/>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b/>
      <w:sz w:val="20"/>
    </w:rPr>
  </w:style>
  <w:style w:type="paragraph" w:styleId="Heading7">
    <w:name w:val="heading 7"/>
    <w:basedOn w:val="Normal"/>
    <w:next w:val="Normal"/>
    <w:qFormat/>
    <w:rsid w:val="00C571E8"/>
    <w:pPr>
      <w:spacing w:before="240" w:after="60"/>
      <w:outlineLvl w:val="6"/>
    </w:pPr>
  </w:style>
  <w:style w:type="paragraph" w:styleId="Heading8">
    <w:name w:val="heading 8"/>
    <w:basedOn w:val="Normal"/>
    <w:next w:val="Normal"/>
    <w:qFormat/>
    <w:rsid w:val="00C571E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aliases w:val="*Header"/>
    <w:basedOn w:val="Normal"/>
    <w:link w:val="HeaderChar"/>
    <w:uiPriority w:val="99"/>
    <w:pPr>
      <w:tabs>
        <w:tab w:val="center" w:pos="4320"/>
        <w:tab w:val="right" w:pos="8640"/>
      </w:tabs>
    </w:pPr>
  </w:style>
  <w:style w:type="character" w:customStyle="1" w:styleId="fundhead21">
    <w:name w:val="fundhead21"/>
    <w:rPr>
      <w:rFonts w:ascii="Arial" w:hAnsi="Arial" w:cs="Arial" w:hint="default"/>
      <w:b/>
      <w:bCs/>
      <w:color w:val="4A4A4A"/>
      <w:sz w:val="23"/>
      <w:szCs w:val="23"/>
    </w:rPr>
  </w:style>
  <w:style w:type="paragraph" w:styleId="BodyText2">
    <w:name w:val="Body Text 2"/>
    <w:basedOn w:val="Normal"/>
    <w:link w:val="BodyText2Char"/>
    <w:pPr>
      <w:ind w:left="360"/>
    </w:pPr>
    <w:rPr>
      <w:szCs w:val="20"/>
    </w:rPr>
  </w:style>
  <w:style w:type="paragraph" w:styleId="FootnoteText">
    <w:name w:val="footnote text"/>
    <w:aliases w:val="*Footnote Text"/>
    <w:basedOn w:val="Normal"/>
    <w:link w:val="FootnoteTextChar"/>
    <w:uiPriority w:val="99"/>
    <w:rPr>
      <w:sz w:val="20"/>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Pr>
      <w:b/>
      <w:bCs/>
      <w:sz w:val="20"/>
      <w:szCs w:val="20"/>
    </w:rPr>
  </w:style>
  <w:style w:type="character" w:styleId="Hyperlink">
    <w:name w:val="Hyperlink"/>
    <w:rsid w:val="003A2D46"/>
    <w:rPr>
      <w:color w:val="0000FF"/>
      <w:u w:val="single"/>
    </w:rPr>
  </w:style>
  <w:style w:type="paragraph" w:styleId="BodyText">
    <w:name w:val="Body Text"/>
    <w:basedOn w:val="Normal"/>
    <w:rsid w:val="00052DCE"/>
    <w:pPr>
      <w:spacing w:after="120"/>
    </w:pPr>
  </w:style>
  <w:style w:type="paragraph" w:customStyle="1" w:styleId="Default">
    <w:name w:val="Default"/>
    <w:rsid w:val="00CB3E82"/>
    <w:pPr>
      <w:autoSpaceDE w:val="0"/>
      <w:autoSpaceDN w:val="0"/>
      <w:adjustRightInd w:val="0"/>
    </w:pPr>
    <w:rPr>
      <w:rFonts w:ascii="Tahoma" w:hAnsi="Tahoma" w:cs="Tahoma"/>
      <w:color w:val="000000"/>
      <w:sz w:val="24"/>
      <w:szCs w:val="24"/>
    </w:rPr>
  </w:style>
  <w:style w:type="character" w:customStyle="1" w:styleId="EmailStyle17">
    <w:name w:val="EmailStyle17"/>
    <w:semiHidden/>
    <w:rsid w:val="005C659C"/>
    <w:rPr>
      <w:rFonts w:ascii="Calibri" w:hAnsi="Calibri" w:cs="Times New Roman"/>
      <w:color w:val="auto"/>
      <w:sz w:val="22"/>
      <w:szCs w:val="22"/>
      <w:u w:val="none"/>
    </w:rPr>
  </w:style>
  <w:style w:type="paragraph" w:styleId="BodyTextIndent3">
    <w:name w:val="Body Text Indent 3"/>
    <w:basedOn w:val="Normal"/>
    <w:rsid w:val="00C571E8"/>
    <w:pPr>
      <w:spacing w:after="120"/>
      <w:ind w:left="360"/>
    </w:pPr>
    <w:rPr>
      <w:sz w:val="16"/>
      <w:szCs w:val="16"/>
    </w:rPr>
  </w:style>
  <w:style w:type="paragraph" w:styleId="BodyText3">
    <w:name w:val="Body Text 3"/>
    <w:basedOn w:val="Normal"/>
    <w:rsid w:val="00C571E8"/>
    <w:pPr>
      <w:spacing w:after="120"/>
    </w:pPr>
    <w:rPr>
      <w:sz w:val="16"/>
      <w:szCs w:val="16"/>
    </w:rPr>
  </w:style>
  <w:style w:type="paragraph" w:styleId="NormalWeb">
    <w:name w:val="Normal (Web)"/>
    <w:basedOn w:val="Normal"/>
    <w:uiPriority w:val="99"/>
    <w:rsid w:val="00C571E8"/>
    <w:pPr>
      <w:spacing w:before="100" w:beforeAutospacing="1" w:after="100" w:afterAutospacing="1"/>
    </w:pPr>
    <w:rPr>
      <w:color w:val="000000"/>
    </w:rPr>
  </w:style>
  <w:style w:type="character" w:styleId="FootnoteReference">
    <w:name w:val="footnote reference"/>
    <w:semiHidden/>
    <w:rsid w:val="00C571E8"/>
    <w:rPr>
      <w:vertAlign w:val="superscript"/>
    </w:rPr>
  </w:style>
  <w:style w:type="character" w:styleId="Strong">
    <w:name w:val="Strong"/>
    <w:uiPriority w:val="22"/>
    <w:qFormat/>
    <w:rsid w:val="004B1E7A"/>
    <w:rPr>
      <w:b/>
      <w:bCs/>
    </w:rPr>
  </w:style>
  <w:style w:type="character" w:styleId="FollowedHyperlink">
    <w:name w:val="FollowedHyperlink"/>
    <w:rsid w:val="000C6B1A"/>
    <w:rPr>
      <w:color w:val="606420"/>
      <w:u w:val="single"/>
    </w:rPr>
  </w:style>
  <w:style w:type="paragraph" w:customStyle="1" w:styleId="1BodyText">
    <w:name w:val="*1&quot; Body Text"/>
    <w:basedOn w:val="Normal"/>
    <w:rsid w:val="00F65401"/>
    <w:pPr>
      <w:spacing w:after="240"/>
      <w:ind w:firstLine="1440"/>
    </w:pPr>
  </w:style>
  <w:style w:type="paragraph" w:styleId="ListParagraph">
    <w:name w:val="List Paragraph"/>
    <w:basedOn w:val="Normal"/>
    <w:uiPriority w:val="34"/>
    <w:qFormat/>
    <w:rsid w:val="00CD3191"/>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Footnote Text Char"/>
    <w:link w:val="FootnoteText"/>
    <w:uiPriority w:val="99"/>
    <w:locked/>
    <w:rsid w:val="00CD3191"/>
  </w:style>
  <w:style w:type="paragraph" w:styleId="EndnoteText">
    <w:name w:val="endnote text"/>
    <w:basedOn w:val="Normal"/>
    <w:link w:val="EndnoteTextChar"/>
    <w:uiPriority w:val="99"/>
    <w:unhideWhenUsed/>
    <w:rsid w:val="00CD3191"/>
    <w:rPr>
      <w:rFonts w:ascii="Calibri" w:eastAsia="Calibri" w:hAnsi="Calibri"/>
      <w:sz w:val="20"/>
      <w:szCs w:val="20"/>
    </w:rPr>
  </w:style>
  <w:style w:type="character" w:customStyle="1" w:styleId="EndnoteTextChar">
    <w:name w:val="Endnote Text Char"/>
    <w:link w:val="EndnoteText"/>
    <w:uiPriority w:val="99"/>
    <w:rsid w:val="00CD3191"/>
    <w:rPr>
      <w:rFonts w:ascii="Calibri" w:eastAsia="Calibri" w:hAnsi="Calibri"/>
    </w:rPr>
  </w:style>
  <w:style w:type="character" w:styleId="EndnoteReference">
    <w:name w:val="endnote reference"/>
    <w:uiPriority w:val="99"/>
    <w:unhideWhenUsed/>
    <w:rsid w:val="00CD3191"/>
    <w:rPr>
      <w:vertAlign w:val="superscript"/>
    </w:rPr>
  </w:style>
  <w:style w:type="paragraph" w:customStyle="1" w:styleId="06Disclosure">
    <w:name w:val="06 Disclosure"/>
    <w:basedOn w:val="Footer"/>
    <w:qFormat/>
    <w:rsid w:val="00394490"/>
    <w:pPr>
      <w:spacing w:line="190" w:lineRule="exact"/>
      <w:jc w:val="center"/>
    </w:pPr>
    <w:rPr>
      <w:rFonts w:ascii="Arial Narrow" w:eastAsia="Cambria" w:hAnsi="Arial Narrow"/>
      <w:sz w:val="16"/>
    </w:rPr>
  </w:style>
  <w:style w:type="character" w:customStyle="1" w:styleId="HeaderChar">
    <w:name w:val="Header Char"/>
    <w:aliases w:val="*Header Char"/>
    <w:basedOn w:val="DefaultParagraphFont"/>
    <w:link w:val="Header"/>
    <w:uiPriority w:val="99"/>
    <w:rsid w:val="0062573D"/>
    <w:rPr>
      <w:sz w:val="24"/>
      <w:szCs w:val="24"/>
    </w:rPr>
  </w:style>
  <w:style w:type="paragraph" w:customStyle="1" w:styleId="GEPSecondaryHeader">
    <w:name w:val="GEP Secondary Header"/>
    <w:basedOn w:val="Header"/>
    <w:qFormat/>
    <w:rsid w:val="0062573D"/>
    <w:pPr>
      <w:tabs>
        <w:tab w:val="clear" w:pos="4320"/>
        <w:tab w:val="clear" w:pos="8640"/>
        <w:tab w:val="center" w:pos="4680"/>
        <w:tab w:val="right" w:pos="9360"/>
      </w:tabs>
    </w:pPr>
    <w:rPr>
      <w:rFonts w:eastAsia="MS Mincho"/>
      <w:color w:val="FFFFFF" w:themeColor="background1"/>
      <w:sz w:val="20"/>
      <w:szCs w:val="20"/>
    </w:rPr>
  </w:style>
  <w:style w:type="paragraph" w:styleId="CommentText">
    <w:name w:val="annotation text"/>
    <w:basedOn w:val="Normal"/>
    <w:link w:val="CommentTextChar"/>
    <w:uiPriority w:val="99"/>
    <w:unhideWhenUsed/>
    <w:rsid w:val="00E577A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E577A9"/>
    <w:rPr>
      <w:rFonts w:ascii="Calibri" w:eastAsia="Calibri" w:hAnsi="Calibri"/>
    </w:rPr>
  </w:style>
  <w:style w:type="character" w:customStyle="1" w:styleId="ms-rtethemeforecolor-1-5">
    <w:name w:val="ms-rtethemeforecolor-1-5"/>
    <w:basedOn w:val="DefaultParagraphFont"/>
    <w:rsid w:val="00B76531"/>
  </w:style>
  <w:style w:type="table" w:styleId="TableColumns2">
    <w:name w:val="Table Columns 2"/>
    <w:basedOn w:val="TableNormal"/>
    <w:rsid w:val="002E63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2E63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63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List-Accent1">
    <w:name w:val="Light List Accent 1"/>
    <w:basedOn w:val="TableNormal"/>
    <w:uiPriority w:val="61"/>
    <w:rsid w:val="002E63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01680E"/>
    <w:rPr>
      <w:sz w:val="24"/>
      <w:szCs w:val="24"/>
    </w:rPr>
  </w:style>
  <w:style w:type="character" w:customStyle="1" w:styleId="BodyText2Char">
    <w:name w:val="Body Text 2 Char"/>
    <w:basedOn w:val="DefaultParagraphFont"/>
    <w:link w:val="BodyText2"/>
    <w:rsid w:val="00CC1F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982">
      <w:bodyDiv w:val="1"/>
      <w:marLeft w:val="0"/>
      <w:marRight w:val="0"/>
      <w:marTop w:val="0"/>
      <w:marBottom w:val="0"/>
      <w:divBdr>
        <w:top w:val="none" w:sz="0" w:space="0" w:color="auto"/>
        <w:left w:val="none" w:sz="0" w:space="0" w:color="auto"/>
        <w:bottom w:val="none" w:sz="0" w:space="0" w:color="auto"/>
        <w:right w:val="none" w:sz="0" w:space="0" w:color="auto"/>
      </w:divBdr>
    </w:div>
    <w:div w:id="100881275">
      <w:bodyDiv w:val="1"/>
      <w:marLeft w:val="0"/>
      <w:marRight w:val="0"/>
      <w:marTop w:val="0"/>
      <w:marBottom w:val="0"/>
      <w:divBdr>
        <w:top w:val="none" w:sz="0" w:space="0" w:color="auto"/>
        <w:left w:val="none" w:sz="0" w:space="0" w:color="auto"/>
        <w:bottom w:val="none" w:sz="0" w:space="0" w:color="auto"/>
        <w:right w:val="none" w:sz="0" w:space="0" w:color="auto"/>
      </w:divBdr>
    </w:div>
    <w:div w:id="134179726">
      <w:bodyDiv w:val="1"/>
      <w:marLeft w:val="0"/>
      <w:marRight w:val="0"/>
      <w:marTop w:val="0"/>
      <w:marBottom w:val="0"/>
      <w:divBdr>
        <w:top w:val="none" w:sz="0" w:space="0" w:color="auto"/>
        <w:left w:val="none" w:sz="0" w:space="0" w:color="auto"/>
        <w:bottom w:val="none" w:sz="0" w:space="0" w:color="auto"/>
        <w:right w:val="none" w:sz="0" w:space="0" w:color="auto"/>
      </w:divBdr>
    </w:div>
    <w:div w:id="349651677">
      <w:bodyDiv w:val="1"/>
      <w:marLeft w:val="0"/>
      <w:marRight w:val="0"/>
      <w:marTop w:val="0"/>
      <w:marBottom w:val="0"/>
      <w:divBdr>
        <w:top w:val="none" w:sz="0" w:space="0" w:color="auto"/>
        <w:left w:val="none" w:sz="0" w:space="0" w:color="auto"/>
        <w:bottom w:val="none" w:sz="0" w:space="0" w:color="auto"/>
        <w:right w:val="none" w:sz="0" w:space="0" w:color="auto"/>
      </w:divBdr>
      <w:divsChild>
        <w:div w:id="240407538">
          <w:marLeft w:val="446"/>
          <w:marRight w:val="0"/>
          <w:marTop w:val="0"/>
          <w:marBottom w:val="40"/>
          <w:divBdr>
            <w:top w:val="none" w:sz="0" w:space="0" w:color="auto"/>
            <w:left w:val="none" w:sz="0" w:space="0" w:color="auto"/>
            <w:bottom w:val="none" w:sz="0" w:space="0" w:color="auto"/>
            <w:right w:val="none" w:sz="0" w:space="0" w:color="auto"/>
          </w:divBdr>
        </w:div>
      </w:divsChild>
    </w:div>
    <w:div w:id="362706180">
      <w:bodyDiv w:val="1"/>
      <w:marLeft w:val="0"/>
      <w:marRight w:val="0"/>
      <w:marTop w:val="0"/>
      <w:marBottom w:val="0"/>
      <w:divBdr>
        <w:top w:val="none" w:sz="0" w:space="0" w:color="auto"/>
        <w:left w:val="none" w:sz="0" w:space="0" w:color="auto"/>
        <w:bottom w:val="none" w:sz="0" w:space="0" w:color="auto"/>
        <w:right w:val="none" w:sz="0" w:space="0" w:color="auto"/>
      </w:divBdr>
    </w:div>
    <w:div w:id="448478607">
      <w:bodyDiv w:val="1"/>
      <w:marLeft w:val="0"/>
      <w:marRight w:val="0"/>
      <w:marTop w:val="0"/>
      <w:marBottom w:val="0"/>
      <w:divBdr>
        <w:top w:val="none" w:sz="0" w:space="0" w:color="auto"/>
        <w:left w:val="none" w:sz="0" w:space="0" w:color="auto"/>
        <w:bottom w:val="none" w:sz="0" w:space="0" w:color="auto"/>
        <w:right w:val="none" w:sz="0" w:space="0" w:color="auto"/>
      </w:divBdr>
    </w:div>
    <w:div w:id="491216726">
      <w:bodyDiv w:val="1"/>
      <w:marLeft w:val="0"/>
      <w:marRight w:val="0"/>
      <w:marTop w:val="0"/>
      <w:marBottom w:val="0"/>
      <w:divBdr>
        <w:top w:val="none" w:sz="0" w:space="0" w:color="auto"/>
        <w:left w:val="none" w:sz="0" w:space="0" w:color="auto"/>
        <w:bottom w:val="none" w:sz="0" w:space="0" w:color="auto"/>
        <w:right w:val="none" w:sz="0" w:space="0" w:color="auto"/>
      </w:divBdr>
    </w:div>
    <w:div w:id="621810001">
      <w:bodyDiv w:val="1"/>
      <w:marLeft w:val="0"/>
      <w:marRight w:val="0"/>
      <w:marTop w:val="0"/>
      <w:marBottom w:val="0"/>
      <w:divBdr>
        <w:top w:val="none" w:sz="0" w:space="0" w:color="auto"/>
        <w:left w:val="none" w:sz="0" w:space="0" w:color="auto"/>
        <w:bottom w:val="none" w:sz="0" w:space="0" w:color="auto"/>
        <w:right w:val="none" w:sz="0" w:space="0" w:color="auto"/>
      </w:divBdr>
    </w:div>
    <w:div w:id="723262118">
      <w:bodyDiv w:val="1"/>
      <w:marLeft w:val="0"/>
      <w:marRight w:val="0"/>
      <w:marTop w:val="0"/>
      <w:marBottom w:val="0"/>
      <w:divBdr>
        <w:top w:val="none" w:sz="0" w:space="0" w:color="auto"/>
        <w:left w:val="none" w:sz="0" w:space="0" w:color="auto"/>
        <w:bottom w:val="none" w:sz="0" w:space="0" w:color="auto"/>
        <w:right w:val="none" w:sz="0" w:space="0" w:color="auto"/>
      </w:divBdr>
    </w:div>
    <w:div w:id="815031369">
      <w:bodyDiv w:val="1"/>
      <w:marLeft w:val="0"/>
      <w:marRight w:val="0"/>
      <w:marTop w:val="0"/>
      <w:marBottom w:val="0"/>
      <w:divBdr>
        <w:top w:val="none" w:sz="0" w:space="0" w:color="auto"/>
        <w:left w:val="none" w:sz="0" w:space="0" w:color="auto"/>
        <w:bottom w:val="none" w:sz="0" w:space="0" w:color="auto"/>
        <w:right w:val="none" w:sz="0" w:space="0" w:color="auto"/>
      </w:divBdr>
    </w:div>
    <w:div w:id="1147164338">
      <w:bodyDiv w:val="1"/>
      <w:marLeft w:val="0"/>
      <w:marRight w:val="0"/>
      <w:marTop w:val="0"/>
      <w:marBottom w:val="0"/>
      <w:divBdr>
        <w:top w:val="none" w:sz="0" w:space="0" w:color="auto"/>
        <w:left w:val="none" w:sz="0" w:space="0" w:color="auto"/>
        <w:bottom w:val="none" w:sz="0" w:space="0" w:color="auto"/>
        <w:right w:val="none" w:sz="0" w:space="0" w:color="auto"/>
      </w:divBdr>
    </w:div>
    <w:div w:id="1161041917">
      <w:bodyDiv w:val="1"/>
      <w:marLeft w:val="0"/>
      <w:marRight w:val="0"/>
      <w:marTop w:val="0"/>
      <w:marBottom w:val="0"/>
      <w:divBdr>
        <w:top w:val="none" w:sz="0" w:space="0" w:color="auto"/>
        <w:left w:val="none" w:sz="0" w:space="0" w:color="auto"/>
        <w:bottom w:val="none" w:sz="0" w:space="0" w:color="auto"/>
        <w:right w:val="none" w:sz="0" w:space="0" w:color="auto"/>
      </w:divBdr>
    </w:div>
    <w:div w:id="1193886696">
      <w:bodyDiv w:val="1"/>
      <w:marLeft w:val="0"/>
      <w:marRight w:val="0"/>
      <w:marTop w:val="0"/>
      <w:marBottom w:val="0"/>
      <w:divBdr>
        <w:top w:val="none" w:sz="0" w:space="0" w:color="auto"/>
        <w:left w:val="none" w:sz="0" w:space="0" w:color="auto"/>
        <w:bottom w:val="none" w:sz="0" w:space="0" w:color="auto"/>
        <w:right w:val="none" w:sz="0" w:space="0" w:color="auto"/>
      </w:divBdr>
    </w:div>
    <w:div w:id="1213880875">
      <w:bodyDiv w:val="1"/>
      <w:marLeft w:val="0"/>
      <w:marRight w:val="0"/>
      <w:marTop w:val="0"/>
      <w:marBottom w:val="0"/>
      <w:divBdr>
        <w:top w:val="none" w:sz="0" w:space="0" w:color="auto"/>
        <w:left w:val="none" w:sz="0" w:space="0" w:color="auto"/>
        <w:bottom w:val="none" w:sz="0" w:space="0" w:color="auto"/>
        <w:right w:val="none" w:sz="0" w:space="0" w:color="auto"/>
      </w:divBdr>
    </w:div>
    <w:div w:id="1233353419">
      <w:bodyDiv w:val="1"/>
      <w:marLeft w:val="0"/>
      <w:marRight w:val="0"/>
      <w:marTop w:val="0"/>
      <w:marBottom w:val="0"/>
      <w:divBdr>
        <w:top w:val="none" w:sz="0" w:space="0" w:color="auto"/>
        <w:left w:val="none" w:sz="0" w:space="0" w:color="auto"/>
        <w:bottom w:val="none" w:sz="0" w:space="0" w:color="auto"/>
        <w:right w:val="none" w:sz="0" w:space="0" w:color="auto"/>
      </w:divBdr>
    </w:div>
    <w:div w:id="1324089427">
      <w:bodyDiv w:val="1"/>
      <w:marLeft w:val="0"/>
      <w:marRight w:val="0"/>
      <w:marTop w:val="0"/>
      <w:marBottom w:val="0"/>
      <w:divBdr>
        <w:top w:val="none" w:sz="0" w:space="0" w:color="auto"/>
        <w:left w:val="none" w:sz="0" w:space="0" w:color="auto"/>
        <w:bottom w:val="none" w:sz="0" w:space="0" w:color="auto"/>
        <w:right w:val="none" w:sz="0" w:space="0" w:color="auto"/>
      </w:divBdr>
    </w:div>
    <w:div w:id="1332291956">
      <w:bodyDiv w:val="1"/>
      <w:marLeft w:val="0"/>
      <w:marRight w:val="0"/>
      <w:marTop w:val="0"/>
      <w:marBottom w:val="0"/>
      <w:divBdr>
        <w:top w:val="none" w:sz="0" w:space="0" w:color="auto"/>
        <w:left w:val="none" w:sz="0" w:space="0" w:color="auto"/>
        <w:bottom w:val="none" w:sz="0" w:space="0" w:color="auto"/>
        <w:right w:val="none" w:sz="0" w:space="0" w:color="auto"/>
      </w:divBdr>
    </w:div>
    <w:div w:id="1430661653">
      <w:bodyDiv w:val="1"/>
      <w:marLeft w:val="0"/>
      <w:marRight w:val="0"/>
      <w:marTop w:val="0"/>
      <w:marBottom w:val="0"/>
      <w:divBdr>
        <w:top w:val="none" w:sz="0" w:space="0" w:color="auto"/>
        <w:left w:val="none" w:sz="0" w:space="0" w:color="auto"/>
        <w:bottom w:val="none" w:sz="0" w:space="0" w:color="auto"/>
        <w:right w:val="none" w:sz="0" w:space="0" w:color="auto"/>
      </w:divBdr>
    </w:div>
    <w:div w:id="1444232176">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446"/>
          <w:marRight w:val="0"/>
          <w:marTop w:val="0"/>
          <w:marBottom w:val="40"/>
          <w:divBdr>
            <w:top w:val="none" w:sz="0" w:space="0" w:color="auto"/>
            <w:left w:val="none" w:sz="0" w:space="0" w:color="auto"/>
            <w:bottom w:val="none" w:sz="0" w:space="0" w:color="auto"/>
            <w:right w:val="none" w:sz="0" w:space="0" w:color="auto"/>
          </w:divBdr>
        </w:div>
      </w:divsChild>
    </w:div>
    <w:div w:id="1562011192">
      <w:bodyDiv w:val="1"/>
      <w:marLeft w:val="0"/>
      <w:marRight w:val="0"/>
      <w:marTop w:val="0"/>
      <w:marBottom w:val="0"/>
      <w:divBdr>
        <w:top w:val="none" w:sz="0" w:space="0" w:color="auto"/>
        <w:left w:val="none" w:sz="0" w:space="0" w:color="auto"/>
        <w:bottom w:val="none" w:sz="0" w:space="0" w:color="auto"/>
        <w:right w:val="none" w:sz="0" w:space="0" w:color="auto"/>
      </w:divBdr>
    </w:div>
    <w:div w:id="1686902737">
      <w:bodyDiv w:val="1"/>
      <w:marLeft w:val="0"/>
      <w:marRight w:val="0"/>
      <w:marTop w:val="0"/>
      <w:marBottom w:val="0"/>
      <w:divBdr>
        <w:top w:val="none" w:sz="0" w:space="0" w:color="auto"/>
        <w:left w:val="none" w:sz="0" w:space="0" w:color="auto"/>
        <w:bottom w:val="none" w:sz="0" w:space="0" w:color="auto"/>
        <w:right w:val="none" w:sz="0" w:space="0" w:color="auto"/>
      </w:divBdr>
    </w:div>
    <w:div w:id="1850875922">
      <w:bodyDiv w:val="1"/>
      <w:marLeft w:val="0"/>
      <w:marRight w:val="0"/>
      <w:marTop w:val="0"/>
      <w:marBottom w:val="0"/>
      <w:divBdr>
        <w:top w:val="none" w:sz="0" w:space="0" w:color="auto"/>
        <w:left w:val="none" w:sz="0" w:space="0" w:color="auto"/>
        <w:bottom w:val="none" w:sz="0" w:space="0" w:color="auto"/>
        <w:right w:val="none" w:sz="0" w:space="0" w:color="auto"/>
      </w:divBdr>
      <w:divsChild>
        <w:div w:id="513687286">
          <w:marLeft w:val="446"/>
          <w:marRight w:val="0"/>
          <w:marTop w:val="0"/>
          <w:marBottom w:val="40"/>
          <w:divBdr>
            <w:top w:val="none" w:sz="0" w:space="0" w:color="auto"/>
            <w:left w:val="none" w:sz="0" w:space="0" w:color="auto"/>
            <w:bottom w:val="none" w:sz="0" w:space="0" w:color="auto"/>
            <w:right w:val="none" w:sz="0" w:space="0" w:color="auto"/>
          </w:divBdr>
        </w:div>
      </w:divsChild>
    </w:div>
    <w:div w:id="1961840659">
      <w:bodyDiv w:val="1"/>
      <w:marLeft w:val="0"/>
      <w:marRight w:val="0"/>
      <w:marTop w:val="0"/>
      <w:marBottom w:val="0"/>
      <w:divBdr>
        <w:top w:val="none" w:sz="0" w:space="0" w:color="auto"/>
        <w:left w:val="none" w:sz="0" w:space="0" w:color="auto"/>
        <w:bottom w:val="none" w:sz="0" w:space="0" w:color="auto"/>
        <w:right w:val="none" w:sz="0" w:space="0" w:color="auto"/>
      </w:divBdr>
    </w:div>
    <w:div w:id="2135051519">
      <w:bodyDiv w:val="1"/>
      <w:marLeft w:val="0"/>
      <w:marRight w:val="0"/>
      <w:marTop w:val="0"/>
      <w:marBottom w:val="0"/>
      <w:divBdr>
        <w:top w:val="none" w:sz="0" w:space="0" w:color="auto"/>
        <w:left w:val="none" w:sz="0" w:space="0" w:color="auto"/>
        <w:bottom w:val="none" w:sz="0" w:space="0" w:color="auto"/>
        <w:right w:val="none" w:sz="0" w:space="0" w:color="auto"/>
      </w:divBdr>
      <w:divsChild>
        <w:div w:id="1246380897">
          <w:marLeft w:val="0"/>
          <w:marRight w:val="0"/>
          <w:marTop w:val="0"/>
          <w:marBottom w:val="0"/>
          <w:divBdr>
            <w:top w:val="none" w:sz="0" w:space="0" w:color="auto"/>
            <w:left w:val="none" w:sz="0" w:space="0" w:color="auto"/>
            <w:bottom w:val="none" w:sz="0" w:space="0" w:color="auto"/>
            <w:right w:val="none" w:sz="0" w:space="0" w:color="auto"/>
          </w:divBdr>
          <w:divsChild>
            <w:div w:id="659383735">
              <w:marLeft w:val="0"/>
              <w:marRight w:val="0"/>
              <w:marTop w:val="0"/>
              <w:marBottom w:val="0"/>
              <w:divBdr>
                <w:top w:val="none" w:sz="0" w:space="0" w:color="auto"/>
                <w:left w:val="none" w:sz="0" w:space="0" w:color="auto"/>
                <w:bottom w:val="none" w:sz="0" w:space="0" w:color="auto"/>
                <w:right w:val="none" w:sz="0" w:space="0" w:color="auto"/>
              </w:divBdr>
              <w:divsChild>
                <w:div w:id="1864974475">
                  <w:marLeft w:val="0"/>
                  <w:marRight w:val="0"/>
                  <w:marTop w:val="0"/>
                  <w:marBottom w:val="0"/>
                  <w:divBdr>
                    <w:top w:val="none" w:sz="0" w:space="0" w:color="auto"/>
                    <w:left w:val="none" w:sz="0" w:space="0" w:color="auto"/>
                    <w:bottom w:val="none" w:sz="0" w:space="0" w:color="auto"/>
                    <w:right w:val="none" w:sz="0" w:space="0" w:color="auto"/>
                  </w:divBdr>
                  <w:divsChild>
                    <w:div w:id="1135634912">
                      <w:marLeft w:val="2325"/>
                      <w:marRight w:val="0"/>
                      <w:marTop w:val="0"/>
                      <w:marBottom w:val="0"/>
                      <w:divBdr>
                        <w:top w:val="none" w:sz="0" w:space="0" w:color="auto"/>
                        <w:left w:val="none" w:sz="0" w:space="0" w:color="auto"/>
                        <w:bottom w:val="none" w:sz="0" w:space="0" w:color="auto"/>
                        <w:right w:val="none" w:sz="0" w:space="0" w:color="auto"/>
                      </w:divBdr>
                      <w:divsChild>
                        <w:div w:id="594634964">
                          <w:marLeft w:val="0"/>
                          <w:marRight w:val="0"/>
                          <w:marTop w:val="0"/>
                          <w:marBottom w:val="0"/>
                          <w:divBdr>
                            <w:top w:val="none" w:sz="0" w:space="0" w:color="auto"/>
                            <w:left w:val="none" w:sz="0" w:space="0" w:color="auto"/>
                            <w:bottom w:val="none" w:sz="0" w:space="0" w:color="auto"/>
                            <w:right w:val="none" w:sz="0" w:space="0" w:color="auto"/>
                          </w:divBdr>
                          <w:divsChild>
                            <w:div w:id="1150824722">
                              <w:marLeft w:val="0"/>
                              <w:marRight w:val="0"/>
                              <w:marTop w:val="0"/>
                              <w:marBottom w:val="0"/>
                              <w:divBdr>
                                <w:top w:val="none" w:sz="0" w:space="0" w:color="auto"/>
                                <w:left w:val="none" w:sz="0" w:space="0" w:color="auto"/>
                                <w:bottom w:val="none" w:sz="0" w:space="0" w:color="auto"/>
                                <w:right w:val="none" w:sz="0" w:space="0" w:color="auto"/>
                              </w:divBdr>
                              <w:divsChild>
                                <w:div w:id="2046707725">
                                  <w:marLeft w:val="0"/>
                                  <w:marRight w:val="0"/>
                                  <w:marTop w:val="0"/>
                                  <w:marBottom w:val="0"/>
                                  <w:divBdr>
                                    <w:top w:val="none" w:sz="0" w:space="0" w:color="auto"/>
                                    <w:left w:val="none" w:sz="0" w:space="0" w:color="auto"/>
                                    <w:bottom w:val="none" w:sz="0" w:space="0" w:color="auto"/>
                                    <w:right w:val="none" w:sz="0" w:space="0" w:color="auto"/>
                                  </w:divBdr>
                                  <w:divsChild>
                                    <w:div w:id="1654597695">
                                      <w:marLeft w:val="0"/>
                                      <w:marRight w:val="0"/>
                                      <w:marTop w:val="0"/>
                                      <w:marBottom w:val="0"/>
                                      <w:divBdr>
                                        <w:top w:val="none" w:sz="0" w:space="0" w:color="auto"/>
                                        <w:left w:val="none" w:sz="0" w:space="0" w:color="auto"/>
                                        <w:bottom w:val="none" w:sz="0" w:space="0" w:color="auto"/>
                                        <w:right w:val="none" w:sz="0" w:space="0" w:color="auto"/>
                                      </w:divBdr>
                                      <w:divsChild>
                                        <w:div w:id="1383334699">
                                          <w:marLeft w:val="0"/>
                                          <w:marRight w:val="0"/>
                                          <w:marTop w:val="0"/>
                                          <w:marBottom w:val="0"/>
                                          <w:divBdr>
                                            <w:top w:val="none" w:sz="0" w:space="0" w:color="auto"/>
                                            <w:left w:val="none" w:sz="0" w:space="0" w:color="auto"/>
                                            <w:bottom w:val="none" w:sz="0" w:space="0" w:color="auto"/>
                                            <w:right w:val="none" w:sz="0" w:space="0" w:color="auto"/>
                                          </w:divBdr>
                                          <w:divsChild>
                                            <w:div w:id="1120762627">
                                              <w:marLeft w:val="0"/>
                                              <w:marRight w:val="0"/>
                                              <w:marTop w:val="0"/>
                                              <w:marBottom w:val="0"/>
                                              <w:divBdr>
                                                <w:top w:val="none" w:sz="0" w:space="0" w:color="auto"/>
                                                <w:left w:val="none" w:sz="0" w:space="0" w:color="auto"/>
                                                <w:bottom w:val="none" w:sz="0" w:space="0" w:color="auto"/>
                                                <w:right w:val="none" w:sz="0" w:space="0" w:color="auto"/>
                                              </w:divBdr>
                                              <w:divsChild>
                                                <w:div w:id="1781221416">
                                                  <w:marLeft w:val="0"/>
                                                  <w:marRight w:val="0"/>
                                                  <w:marTop w:val="0"/>
                                                  <w:marBottom w:val="0"/>
                                                  <w:divBdr>
                                                    <w:top w:val="none" w:sz="0" w:space="0" w:color="auto"/>
                                                    <w:left w:val="none" w:sz="0" w:space="0" w:color="auto"/>
                                                    <w:bottom w:val="none" w:sz="0" w:space="0" w:color="auto"/>
                                                    <w:right w:val="none" w:sz="0" w:space="0" w:color="auto"/>
                                                  </w:divBdr>
                                                  <w:divsChild>
                                                    <w:div w:id="1036394955">
                                                      <w:marLeft w:val="0"/>
                                                      <w:marRight w:val="0"/>
                                                      <w:marTop w:val="0"/>
                                                      <w:marBottom w:val="0"/>
                                                      <w:divBdr>
                                                        <w:top w:val="none" w:sz="0" w:space="0" w:color="auto"/>
                                                        <w:left w:val="none" w:sz="0" w:space="0" w:color="auto"/>
                                                        <w:bottom w:val="none" w:sz="0" w:space="0" w:color="auto"/>
                                                        <w:right w:val="none" w:sz="0" w:space="0" w:color="auto"/>
                                                      </w:divBdr>
                                                      <w:divsChild>
                                                        <w:div w:id="783425633">
                                                          <w:marLeft w:val="0"/>
                                                          <w:marRight w:val="0"/>
                                                          <w:marTop w:val="15"/>
                                                          <w:marBottom w:val="15"/>
                                                          <w:divBdr>
                                                            <w:top w:val="none" w:sz="0" w:space="0" w:color="auto"/>
                                                            <w:left w:val="none" w:sz="0" w:space="0" w:color="auto"/>
                                                            <w:bottom w:val="none" w:sz="0" w:space="0" w:color="auto"/>
                                                            <w:right w:val="none" w:sz="0" w:space="0" w:color="auto"/>
                                                          </w:divBdr>
                                                          <w:divsChild>
                                                            <w:div w:id="955410060">
                                                              <w:marLeft w:val="0"/>
                                                              <w:marRight w:val="0"/>
                                                              <w:marTop w:val="0"/>
                                                              <w:marBottom w:val="0"/>
                                                              <w:divBdr>
                                                                <w:top w:val="none" w:sz="0" w:space="0" w:color="auto"/>
                                                                <w:left w:val="none" w:sz="0" w:space="0" w:color="auto"/>
                                                                <w:bottom w:val="none" w:sz="0" w:space="0" w:color="auto"/>
                                                                <w:right w:val="none" w:sz="0" w:space="0" w:color="auto"/>
                                                              </w:divBdr>
                                                              <w:divsChild>
                                                                <w:div w:id="118960950">
                                                                  <w:marLeft w:val="0"/>
                                                                  <w:marRight w:val="0"/>
                                                                  <w:marTop w:val="0"/>
                                                                  <w:marBottom w:val="0"/>
                                                                  <w:divBdr>
                                                                    <w:top w:val="none" w:sz="0" w:space="0" w:color="auto"/>
                                                                    <w:left w:val="none" w:sz="0" w:space="0" w:color="auto"/>
                                                                    <w:bottom w:val="none" w:sz="0" w:space="0" w:color="auto"/>
                                                                    <w:right w:val="none" w:sz="0" w:space="0" w:color="auto"/>
                                                                  </w:divBdr>
                                                                  <w:divsChild>
                                                                    <w:div w:id="28840798">
                                                                      <w:marLeft w:val="0"/>
                                                                      <w:marRight w:val="0"/>
                                                                      <w:marTop w:val="0"/>
                                                                      <w:marBottom w:val="0"/>
                                                                      <w:divBdr>
                                                                        <w:top w:val="none" w:sz="0" w:space="0" w:color="auto"/>
                                                                        <w:left w:val="none" w:sz="0" w:space="0" w:color="auto"/>
                                                                        <w:bottom w:val="none" w:sz="0" w:space="0" w:color="auto"/>
                                                                        <w:right w:val="none" w:sz="0" w:space="0" w:color="auto"/>
                                                                      </w:divBdr>
                                                                      <w:divsChild>
                                                                        <w:div w:id="1964773426">
                                                                          <w:marLeft w:val="0"/>
                                                                          <w:marRight w:val="0"/>
                                                                          <w:marTop w:val="0"/>
                                                                          <w:marBottom w:val="0"/>
                                                                          <w:divBdr>
                                                                            <w:top w:val="none" w:sz="0" w:space="0" w:color="auto"/>
                                                                            <w:left w:val="none" w:sz="0" w:space="0" w:color="auto"/>
                                                                            <w:bottom w:val="none" w:sz="0" w:space="0" w:color="auto"/>
                                                                            <w:right w:val="none" w:sz="0" w:space="0" w:color="auto"/>
                                                                          </w:divBdr>
                                                                          <w:divsChild>
                                                                            <w:div w:id="2121366726">
                                                                              <w:marLeft w:val="0"/>
                                                                              <w:marRight w:val="0"/>
                                                                              <w:marTop w:val="0"/>
                                                                              <w:marBottom w:val="0"/>
                                                                              <w:divBdr>
                                                                                <w:top w:val="none" w:sz="0" w:space="0" w:color="auto"/>
                                                                                <w:left w:val="none" w:sz="0" w:space="0" w:color="auto"/>
                                                                                <w:bottom w:val="none" w:sz="0" w:space="0" w:color="auto"/>
                                                                                <w:right w:val="none" w:sz="0" w:space="0" w:color="auto"/>
                                                                              </w:divBdr>
                                                                              <w:divsChild>
                                                                                <w:div w:id="1361973059">
                                                                                  <w:marLeft w:val="0"/>
                                                                                  <w:marRight w:val="0"/>
                                                                                  <w:marTop w:val="0"/>
                                                                                  <w:marBottom w:val="0"/>
                                                                                  <w:divBdr>
                                                                                    <w:top w:val="none" w:sz="0" w:space="0" w:color="auto"/>
                                                                                    <w:left w:val="none" w:sz="0" w:space="0" w:color="auto"/>
                                                                                    <w:bottom w:val="none" w:sz="0" w:space="0" w:color="auto"/>
                                                                                    <w:right w:val="none" w:sz="0" w:space="0" w:color="auto"/>
                                                                                  </w:divBdr>
                                                                                  <w:divsChild>
                                                                                    <w:div w:id="1988435492">
                                                                                      <w:marLeft w:val="0"/>
                                                                                      <w:marRight w:val="0"/>
                                                                                      <w:marTop w:val="0"/>
                                                                                      <w:marBottom w:val="0"/>
                                                                                      <w:divBdr>
                                                                                        <w:top w:val="none" w:sz="0" w:space="0" w:color="auto"/>
                                                                                        <w:left w:val="none" w:sz="0" w:space="0" w:color="auto"/>
                                                                                        <w:bottom w:val="none" w:sz="0" w:space="0" w:color="auto"/>
                                                                                        <w:right w:val="none" w:sz="0" w:space="0" w:color="auto"/>
                                                                                      </w:divBdr>
                                                                                      <w:divsChild>
                                                                                        <w:div w:id="160586391">
                                                                                          <w:marLeft w:val="0"/>
                                                                                          <w:marRight w:val="0"/>
                                                                                          <w:marTop w:val="0"/>
                                                                                          <w:marBottom w:val="0"/>
                                                                                          <w:divBdr>
                                                                                            <w:top w:val="none" w:sz="0" w:space="0" w:color="auto"/>
                                                                                            <w:left w:val="none" w:sz="0" w:space="0" w:color="auto"/>
                                                                                            <w:bottom w:val="none" w:sz="0" w:space="0" w:color="auto"/>
                                                                                            <w:right w:val="none" w:sz="0" w:space="0" w:color="auto"/>
                                                                                          </w:divBdr>
                                                                                          <w:divsChild>
                                                                                            <w:div w:id="1613510507">
                                                                                              <w:marLeft w:val="0"/>
                                                                                              <w:marRight w:val="0"/>
                                                                                              <w:marTop w:val="0"/>
                                                                                              <w:marBottom w:val="0"/>
                                                                                              <w:divBdr>
                                                                                                <w:top w:val="none" w:sz="0" w:space="0" w:color="auto"/>
                                                                                                <w:left w:val="none" w:sz="0" w:space="0" w:color="auto"/>
                                                                                                <w:bottom w:val="none" w:sz="0" w:space="0" w:color="auto"/>
                                                                                                <w:right w:val="none" w:sz="0" w:space="0" w:color="auto"/>
                                                                                              </w:divBdr>
                                                                                            </w:div>
                                                                                            <w:div w:id="644555037">
                                                                                              <w:marLeft w:val="0"/>
                                                                                              <w:marRight w:val="0"/>
                                                                                              <w:marTop w:val="0"/>
                                                                                              <w:marBottom w:val="0"/>
                                                                                              <w:divBdr>
                                                                                                <w:top w:val="none" w:sz="0" w:space="0" w:color="auto"/>
                                                                                                <w:left w:val="none" w:sz="0" w:space="0" w:color="auto"/>
                                                                                                <w:bottom w:val="none" w:sz="0" w:space="0" w:color="auto"/>
                                                                                                <w:right w:val="none" w:sz="0" w:space="0" w:color="auto"/>
                                                                                              </w:divBdr>
                                                                                            </w:div>
                                                                                            <w:div w:id="1441408887">
                                                                                              <w:marLeft w:val="0"/>
                                                                                              <w:marRight w:val="0"/>
                                                                                              <w:marTop w:val="0"/>
                                                                                              <w:marBottom w:val="0"/>
                                                                                              <w:divBdr>
                                                                                                <w:top w:val="none" w:sz="0" w:space="0" w:color="auto"/>
                                                                                                <w:left w:val="none" w:sz="0" w:space="0" w:color="auto"/>
                                                                                                <w:bottom w:val="none" w:sz="0" w:space="0" w:color="auto"/>
                                                                                                <w:right w:val="none" w:sz="0" w:space="0" w:color="auto"/>
                                                                                              </w:divBdr>
                                                                                            </w:div>
                                                                                            <w:div w:id="631982735">
                                                                                              <w:marLeft w:val="0"/>
                                                                                              <w:marRight w:val="0"/>
                                                                                              <w:marTop w:val="0"/>
                                                                                              <w:marBottom w:val="0"/>
                                                                                              <w:divBdr>
                                                                                                <w:top w:val="none" w:sz="0" w:space="0" w:color="auto"/>
                                                                                                <w:left w:val="none" w:sz="0" w:space="0" w:color="auto"/>
                                                                                                <w:bottom w:val="none" w:sz="0" w:space="0" w:color="auto"/>
                                                                                                <w:right w:val="none" w:sz="0" w:space="0" w:color="auto"/>
                                                                                              </w:divBdr>
                                                                                            </w:div>
                                                                                            <w:div w:id="2003702202">
                                                                                              <w:marLeft w:val="0"/>
                                                                                              <w:marRight w:val="0"/>
                                                                                              <w:marTop w:val="0"/>
                                                                                              <w:marBottom w:val="0"/>
                                                                                              <w:divBdr>
                                                                                                <w:top w:val="none" w:sz="0" w:space="0" w:color="auto"/>
                                                                                                <w:left w:val="none" w:sz="0" w:space="0" w:color="auto"/>
                                                                                                <w:bottom w:val="none" w:sz="0" w:space="0" w:color="auto"/>
                                                                                                <w:right w:val="none" w:sz="0" w:space="0" w:color="auto"/>
                                                                                              </w:divBdr>
                                                                                            </w:div>
                                                                                            <w:div w:id="586964595">
                                                                                              <w:marLeft w:val="0"/>
                                                                                              <w:marRight w:val="0"/>
                                                                                              <w:marTop w:val="0"/>
                                                                                              <w:marBottom w:val="0"/>
                                                                                              <w:divBdr>
                                                                                                <w:top w:val="none" w:sz="0" w:space="0" w:color="auto"/>
                                                                                                <w:left w:val="none" w:sz="0" w:space="0" w:color="auto"/>
                                                                                                <w:bottom w:val="none" w:sz="0" w:space="0" w:color="auto"/>
                                                                                                <w:right w:val="none" w:sz="0" w:space="0" w:color="auto"/>
                                                                                              </w:divBdr>
                                                                                            </w:div>
                                                                                            <w:div w:id="375617134">
                                                                                              <w:marLeft w:val="0"/>
                                                                                              <w:marRight w:val="0"/>
                                                                                              <w:marTop w:val="0"/>
                                                                                              <w:marBottom w:val="0"/>
                                                                                              <w:divBdr>
                                                                                                <w:top w:val="none" w:sz="0" w:space="0" w:color="auto"/>
                                                                                                <w:left w:val="none" w:sz="0" w:space="0" w:color="auto"/>
                                                                                                <w:bottom w:val="none" w:sz="0" w:space="0" w:color="auto"/>
                                                                                                <w:right w:val="none" w:sz="0" w:space="0" w:color="auto"/>
                                                                                              </w:divBdr>
                                                                                            </w:div>
                                                                                            <w:div w:id="357434175">
                                                                                              <w:marLeft w:val="720"/>
                                                                                              <w:marRight w:val="0"/>
                                                                                              <w:marTop w:val="0"/>
                                                                                              <w:marBottom w:val="0"/>
                                                                                              <w:divBdr>
                                                                                                <w:top w:val="none" w:sz="0" w:space="0" w:color="auto"/>
                                                                                                <w:left w:val="none" w:sz="0" w:space="0" w:color="auto"/>
                                                                                                <w:bottom w:val="none" w:sz="0" w:space="0" w:color="auto"/>
                                                                                                <w:right w:val="none" w:sz="0" w:space="0" w:color="auto"/>
                                                                                              </w:divBdr>
                                                                                            </w:div>
                                                                                            <w:div w:id="123737478">
                                                                                              <w:marLeft w:val="720"/>
                                                                                              <w:marRight w:val="0"/>
                                                                                              <w:marTop w:val="0"/>
                                                                                              <w:marBottom w:val="0"/>
                                                                                              <w:divBdr>
                                                                                                <w:top w:val="none" w:sz="0" w:space="0" w:color="auto"/>
                                                                                                <w:left w:val="none" w:sz="0" w:space="0" w:color="auto"/>
                                                                                                <w:bottom w:val="none" w:sz="0" w:space="0" w:color="auto"/>
                                                                                                <w:right w:val="none" w:sz="0" w:space="0" w:color="auto"/>
                                                                                              </w:divBdr>
                                                                                            </w:div>
                                                                                            <w:div w:id="900099996">
                                                                                              <w:marLeft w:val="720"/>
                                                                                              <w:marRight w:val="0"/>
                                                                                              <w:marTop w:val="0"/>
                                                                                              <w:marBottom w:val="0"/>
                                                                                              <w:divBdr>
                                                                                                <w:top w:val="none" w:sz="0" w:space="0" w:color="auto"/>
                                                                                                <w:left w:val="none" w:sz="0" w:space="0" w:color="auto"/>
                                                                                                <w:bottom w:val="none" w:sz="0" w:space="0" w:color="auto"/>
                                                                                                <w:right w:val="none" w:sz="0" w:space="0" w:color="auto"/>
                                                                                              </w:divBdr>
                                                                                            </w:div>
                                                                                            <w:div w:id="1496453503">
                                                                                              <w:marLeft w:val="720"/>
                                                                                              <w:marRight w:val="0"/>
                                                                                              <w:marTop w:val="0"/>
                                                                                              <w:marBottom w:val="0"/>
                                                                                              <w:divBdr>
                                                                                                <w:top w:val="none" w:sz="0" w:space="0" w:color="auto"/>
                                                                                                <w:left w:val="none" w:sz="0" w:space="0" w:color="auto"/>
                                                                                                <w:bottom w:val="none" w:sz="0" w:space="0" w:color="auto"/>
                                                                                                <w:right w:val="none" w:sz="0" w:space="0" w:color="auto"/>
                                                                                              </w:divBdr>
                                                                                            </w:div>
                                                                                            <w:div w:id="1349867136">
                                                                                              <w:marLeft w:val="720"/>
                                                                                              <w:marRight w:val="0"/>
                                                                                              <w:marTop w:val="0"/>
                                                                                              <w:marBottom w:val="0"/>
                                                                                              <w:divBdr>
                                                                                                <w:top w:val="none" w:sz="0" w:space="0" w:color="auto"/>
                                                                                                <w:left w:val="none" w:sz="0" w:space="0" w:color="auto"/>
                                                                                                <w:bottom w:val="none" w:sz="0" w:space="0" w:color="auto"/>
                                                                                                <w:right w:val="none" w:sz="0" w:space="0" w:color="auto"/>
                                                                                              </w:divBdr>
                                                                                            </w:div>
                                                                                            <w:div w:id="172964229">
                                                                                              <w:marLeft w:val="720"/>
                                                                                              <w:marRight w:val="0"/>
                                                                                              <w:marTop w:val="0"/>
                                                                                              <w:marBottom w:val="0"/>
                                                                                              <w:divBdr>
                                                                                                <w:top w:val="none" w:sz="0" w:space="0" w:color="auto"/>
                                                                                                <w:left w:val="none" w:sz="0" w:space="0" w:color="auto"/>
                                                                                                <w:bottom w:val="none" w:sz="0" w:space="0" w:color="auto"/>
                                                                                                <w:right w:val="none" w:sz="0" w:space="0" w:color="auto"/>
                                                                                              </w:divBdr>
                                                                                            </w:div>
                                                                                            <w:div w:id="11980876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Undisclosed recipients</EmailTo>
    <EmailHeaders xmlns="http://schemas.microsoft.com/sharepoint/v4">x-sender: yvonne.bland@franklintempleton.com
x-receiver: 2013BON@sp.frk.com
Received: from RCOSVR89033.noam.corp.frk.com ([10.65.95.62]) by RCOVSVR0433.noam.corp.frk.com with Microsoft SMTPSVC(7.5.7601.17514);
	 Wed, 31 Dec 2014 11:31:13 -0800
Received: from RCOSVR79579.noam.corp.frk.com (10.65.94.81) by
 RCOSVR89033.noam.corp.frk.com (10.65.95.62) with Microsoft SMTP Server (TLS)
 id 14.3.224.2; Wed, 31 Dec 2014 11:31:13 -0800
Received: from RCOSVR89033.noam.corp.frk.com ([169.254.5.74]) by
 RCOSVR79579.noam.corp.frk.com ([::1]) with mapi id 14.03.0224.002; Wed, 31
 Dec 2014 11:31:12 -0800
From: "Bland, Yvonne" &lt;yvonne.bland@franklintempleton.com&gt;
Subject: Franklin Templeton Operational Update: Monthly 12b-1 Rates for
 Franklin Templeton Money Fund Class C
Thread-Topic: Franklin Templeton Operational Update: Monthly 12b-1 Rates for
 Franklin Templeton Money Fund Class C
Thread-Index: AdAlLxFv63WIc9CrQ32E1o5AtzpoTQAAEUzgAAAZsHAAABilgA==
Date: Wed, 31 Dec 2014 19:31:12 +0000
Message-ID: &lt;53404755426B9F4EA74D59103A8AB13B362A73CE@RCOSVR89033.noam.corp.frk.com&gt;
Accept-Language: en-US
Content-Language: en-US
X-MS-Has-Attach: yes
X-MS-TNEF-Correlator:
x-originating-ip: [10.65.13.201]
Content-Type: multipart/mixed;
	boundary="_006_53404755426B9F4EA74D59103A8AB13B362A73CERCOSVR89033noam_"
MIME-Version: 1.0
To: Undisclosed recipients:;
Return-Path: yvonne.bland@franklintempleton.com
X-OriginalArrivalTime: 31 Dec 2014 19:31:13.0098 (UTC) FILETIME=[56578AA0:01D02530]
</EmailHeaders>
    <EmailSender xmlns="http://schemas.microsoft.com/sharepoint/v3">&lt;a href="mailto&amp;#58;yvonne.bland@franklintempleton.com"&gt;yvonne.bland@franklintempleton.com&lt;/a&gt;</EmailSender>
    <EmailFrom xmlns="http://schemas.microsoft.com/sharepoint/v3">Bland, Yvonne &lt;yvonne.bland@franklintempleton.com&gt;</EmailFrom>
    <EmailSubject xmlns="http://schemas.microsoft.com/sharepoint/v3">Franklin Templeton Operational Update: Monthly 12b-1 Rates for Franklin Templeton Money Fund Class C</EmailSubject>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EmailHeaders"><![CDATA[x-sender: CHess@templeton.com
x-receiver: 2013BON@sp.frk.com
Received: from RCOSVR33079.noam.corp.frk.com ([10.65.94.30]) by RCOVSVR0189.noam.corp.frk.com with Microsoft SMTPSVC(7.5.7601.17514);
	 Wed, 2 Jan 2013 07:33:21 -0800
Received: from STPSVR21956.noam.corp.frk.com (10.1.48.74) by
 RCOSVR33079.noam.corp.frk.com (10.65.94.30) with Microsoft SMTP Server (TLS)
 id 8.3.279.1; Wed, 2 Jan 2013 07:33:24 -0800
Received: from STPSVR21956.noam.corp.frk.com ([10.1.48.74]) by
 STPSVR21956.noam.corp.frk.com ([10.1.48.74]) with mapi; Wed, 2 Jan 2013
 10:33:15 -0500
From: "Hess, Christopher" <CHess@templeton.com>
To: "2013BON@sp.frk.com" <2013BON@sp.frk.com>
Date: Wed, 2 Jan 2013 10:33:14 -0500
Subject: Franklin Templeton Operational Update: Monthly 12b-1 Rates for
 Franklin Templeton Money Fund Class B and Class C 
Thread-Topic: Franklin Templeton Operational Update: Monthly 12b-1 Rates for
 Franklin Templeton Money Fund Class B and Class C 
Thread-Index: 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
Message-ID: <AA5393DEC4E5384FA89810DA752062CB0E87DDBBC8@STPSVR21956.noam.corp.frk.com>
References: <AA5393DEC4E5384FA89810DA752062CB0BC4447A8F@STPSVR21956.noam.corp.frk.com>
 <AA5393DEC4E5384FA89810DA752062CB0BF172BE64@STPSVR21956.noam.corp.frk.com>
 <AA5393DEC4E5384FA89810DA752062CB0BFD6A8DC3@STPSVR21956.noam.corp.frk.com>
 <954E3A6695D55A41A146DB7E89D4D5D90BFD0F36EA@STPSVR21956.noam.corp.frk.com>
 <AA5393DEC4E5384FA89810DA752062CB0C4EE9B406@STPSVR21956.noam.corp.frk.com>
 <AA5393DEC4E5384FA89810DA752062CB0C661DECAA@STPSVR21956.noam.corp.frk.com>
 <954E3A6695D55A41A146DB7E89D4D5D90BFD0F882D@STPSVR21956.noam.corp.frk.com>
 <AA5393DEC4E5384FA89810DA752062CB0E3692B4DC@STPSVR21956.noam.corp.frk.com>
  <AA5393DEC4E5384FA89810DA752062CB0E67F69A1C@STPSVR21956.noam.corp.frk.com>
 <AA5393DEC4E5384FA89810DA752062CB0E87DDBBB3@STPSVR21956.noam.corp.frk.com>
In-Reply-To: <AA5393DEC4E5384FA89810DA752062CB0E87DDBBB3@STPSVR21956.noam.corp.frk.com>
Accept-Language: en-US
Content-Language: en-US
X-MS-Has-Attach: yes
X-MS-TNEF-Correlator:
acceptlanguage: en-US
Content-Type: multipart/mixed;
	boundary="_004_AA5393DEC4E5384FA89810DA752062CB0E87DDBBC8STPSVR21956no_"
MIME-Version: 1.0
Return-Path: CHess@templeton.com
X-OriginalArrivalTime: 02 Jan 2013 15:33:21.0498 (UTC) FILETIME=[7F1433A0:01CDE8FE]
]]></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14639C269938448829F44549915452" ma:contentTypeVersion="6" ma:contentTypeDescription="Create a new document." ma:contentTypeScope="" ma:versionID="c8da34386417f44e6177af312464fa2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ebe7a1e4502da9d90d2f78865c8c010"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B84-39C5-4516-A26A-8A04DEB37692}">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1473F2B9-1960-48E7-941E-B27FC9485A17}">
  <ds:schemaRefs>
    <ds:schemaRef ds:uri="http://schemas.microsoft.com/sharepoint/v3/contenttype/forms"/>
  </ds:schemaRefs>
</ds:datastoreItem>
</file>

<file path=customXml/itemProps3.xml><?xml version="1.0" encoding="utf-8"?>
<ds:datastoreItem xmlns:ds="http://schemas.openxmlformats.org/officeDocument/2006/customXml" ds:itemID="{2E832DE5-5AFD-4BD1-8A87-95D5E981101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D97134B-0AEE-4479-91D8-388E40674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1638B1-9442-4304-AE1C-21670692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06012015_511</vt:lpstr>
    </vt:vector>
  </TitlesOfParts>
  <Company>Franklin Templeton Investments</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06012015_511</dc:title>
  <dc:creator>tgeiszl</dc:creator>
  <cp:lastModifiedBy>Michele Flanagan</cp:lastModifiedBy>
  <cp:revision>2</cp:revision>
  <cp:lastPrinted>2014-02-08T00:33:00Z</cp:lastPrinted>
  <dcterms:created xsi:type="dcterms:W3CDTF">2016-03-02T16:38:00Z</dcterms:created>
  <dcterms:modified xsi:type="dcterms:W3CDTF">2016-03-02T16:38:00Z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Hess, Christopher</vt:lpwstr>
  </property>
  <property fmtid="{D5CDD505-2E9C-101B-9397-08002B2CF9AE}" pid="3" name="display_urn:schemas-microsoft-com:office:office#Author">
    <vt:lpwstr>Hess, Christopher</vt:lpwstr>
  </property>
  <property fmtid="{D5CDD505-2E9C-101B-9397-08002B2CF9AE}" pid="4" name="ContentTypeId">
    <vt:lpwstr>0x010100E614639C269938448829F44549915452</vt:lpwstr>
  </property>
  <property fmtid="{D5CDD505-2E9C-101B-9397-08002B2CF9AE}" pid="5" name="_dlc_policyId">
    <vt:lpwstr/>
  </property>
  <property fmtid="{D5CDD505-2E9C-101B-9397-08002B2CF9AE}" pid="6" name="ItemRetentionFormula">
    <vt:lpwstr/>
  </property>
</Properties>
</file>