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EAB9" w14:textId="543A6DF0" w:rsidR="003C224F" w:rsidRPr="00856F26" w:rsidRDefault="00CC686E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  <w:bookmarkStart w:id="0" w:name="_Toc275347763"/>
      <w:bookmarkStart w:id="1" w:name="_Toc295287916"/>
      <w:r>
        <w:rPr>
          <w:rFonts w:ascii="Helvetica" w:eastAsia="Times New Roman" w:hAnsi="Helvetica" w:cs="Times New Roman"/>
          <w:color w:val="FFFFFF" w:themeColor="background1"/>
          <w:sz w:val="24"/>
          <w:szCs w:val="24"/>
        </w:rPr>
        <w:t xml:space="preserve">November </w:t>
      </w:r>
      <w:r w:rsidR="003571F5">
        <w:rPr>
          <w:rFonts w:ascii="Helvetica" w:eastAsia="Times New Roman" w:hAnsi="Helvetica" w:cs="Times New Roman"/>
          <w:color w:val="FFFFFF" w:themeColor="background1"/>
          <w:sz w:val="24"/>
          <w:szCs w:val="24"/>
        </w:rPr>
        <w:t>2015</w:t>
      </w:r>
    </w:p>
    <w:p w14:paraId="694BB272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44DE720D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24CA307F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37268FCC" w14:textId="77777777" w:rsidR="003C224F" w:rsidRPr="00856F26" w:rsidRDefault="003C224F" w:rsidP="00CB5B88">
      <w:pPr>
        <w:spacing w:after="0" w:line="240" w:lineRule="auto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30E4C67B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5D676072" w14:textId="77777777" w:rsidR="003C224F" w:rsidRPr="00856F26" w:rsidRDefault="003C224F" w:rsidP="003C224F">
      <w:pPr>
        <w:spacing w:after="0" w:line="240" w:lineRule="auto"/>
        <w:ind w:left="2160"/>
        <w:rPr>
          <w:rFonts w:ascii="Helvetica" w:eastAsia="Times New Roman" w:hAnsi="Helvetica" w:cs="Times New Roman"/>
          <w:color w:val="FFFFFF" w:themeColor="background1"/>
          <w:sz w:val="24"/>
          <w:szCs w:val="24"/>
        </w:rPr>
      </w:pPr>
    </w:p>
    <w:p w14:paraId="30E0F697" w14:textId="6BDD89DB" w:rsidR="003C224F" w:rsidRPr="00FF3191" w:rsidRDefault="00CB5B88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80"/>
          <w:szCs w:val="80"/>
        </w:rPr>
      </w:pPr>
      <w:r w:rsidRPr="005E403A">
        <w:rPr>
          <w:rFonts w:ascii="Helvetica" w:hAnsi="Helvetica" w:cs="Calibri,Bold"/>
          <w:b/>
          <w:bCs/>
          <w:color w:val="FFFFFF" w:themeColor="background1"/>
          <w:sz w:val="80"/>
          <w:szCs w:val="80"/>
        </w:rPr>
        <w:t xml:space="preserve">Liberty </w:t>
      </w:r>
      <w:r w:rsidR="00CC686E">
        <w:rPr>
          <w:rFonts w:ascii="Helvetica" w:hAnsi="Helvetica" w:cs="Calibri,Bold"/>
          <w:b/>
          <w:bCs/>
          <w:color w:val="FFFFFF" w:themeColor="background1"/>
          <w:sz w:val="80"/>
          <w:szCs w:val="80"/>
        </w:rPr>
        <w:t>Blotter Report</w:t>
      </w:r>
      <w:r w:rsidR="00FF3191" w:rsidRPr="00FF3191">
        <w:rPr>
          <w:rFonts w:ascii="Helvetica" w:hAnsi="Helvetica" w:cs="Calibri,Bold"/>
          <w:bCs/>
          <w:color w:val="FFFFFF" w:themeColor="background1"/>
          <w:sz w:val="80"/>
          <w:szCs w:val="80"/>
        </w:rPr>
        <w:t xml:space="preserve"> </w:t>
      </w:r>
      <w:r w:rsidR="00FF3191" w:rsidRPr="00FF3191">
        <w:rPr>
          <w:rFonts w:ascii="Helvetica" w:hAnsi="Helvetica" w:cs="Calibri,Bold"/>
          <w:bCs/>
          <w:color w:val="FFFFFF" w:themeColor="background1"/>
          <w:sz w:val="80"/>
          <w:szCs w:val="80"/>
        </w:rPr>
        <w:br/>
        <w:t>User Guide</w:t>
      </w:r>
    </w:p>
    <w:p w14:paraId="4AE3805B" w14:textId="044DEB2E" w:rsidR="007D2923" w:rsidRPr="00856F26" w:rsidRDefault="007D2923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24"/>
          <w:szCs w:val="24"/>
        </w:rPr>
      </w:pPr>
    </w:p>
    <w:p w14:paraId="39E4C7AB" w14:textId="33BE569D" w:rsidR="003C224F" w:rsidRPr="00856F26" w:rsidRDefault="003C224F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24"/>
          <w:szCs w:val="24"/>
        </w:rPr>
      </w:pPr>
    </w:p>
    <w:p w14:paraId="1096767A" w14:textId="448F77D6" w:rsidR="005A3269" w:rsidRPr="00856F26" w:rsidRDefault="005A3269" w:rsidP="003C224F">
      <w:pPr>
        <w:autoSpaceDE w:val="0"/>
        <w:spacing w:after="0" w:line="240" w:lineRule="auto"/>
        <w:ind w:left="2160"/>
        <w:rPr>
          <w:rFonts w:ascii="Helvetica" w:hAnsi="Helvetica" w:cs="Calibri,Bold"/>
          <w:bCs/>
          <w:color w:val="FFFFFF" w:themeColor="background1"/>
          <w:sz w:val="24"/>
          <w:szCs w:val="24"/>
        </w:rPr>
      </w:pPr>
      <w:r w:rsidRPr="00856F26">
        <w:rPr>
          <w:rFonts w:ascii="Helvetica" w:eastAsia="Times New Roman" w:hAnsi="Helvetica" w:cs="ZWAdobeF"/>
          <w:b/>
          <w:color w:val="FFFFFF" w:themeColor="background1"/>
          <w:sz w:val="24"/>
          <w:szCs w:val="24"/>
        </w:rPr>
        <w:br w:type="page"/>
      </w:r>
    </w:p>
    <w:bookmarkEnd w:id="1" w:displacedByCustomXml="next"/>
    <w:bookmarkEnd w:id="0" w:displacedByCustomXml="next"/>
    <w:sdt>
      <w:sdtPr>
        <w:rPr>
          <w:rFonts w:ascii="Helvetica" w:hAnsi="Helvetica"/>
          <w:b/>
          <w:bCs/>
          <w:sz w:val="24"/>
          <w:szCs w:val="24"/>
        </w:rPr>
        <w:id w:val="5166781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48346659" w14:textId="08D66ED9" w:rsidR="007D2923" w:rsidRPr="00856F26" w:rsidRDefault="007D2923" w:rsidP="00856F26">
          <w:pPr>
            <w:rPr>
              <w:rFonts w:ascii="Helvetica" w:eastAsiaTheme="majorEastAsia" w:hAnsi="Helvetica" w:cstheme="majorBidi"/>
              <w:color w:val="365F91" w:themeColor="accent1" w:themeShade="BF"/>
              <w:sz w:val="24"/>
              <w:szCs w:val="24"/>
              <w:lang w:eastAsia="ja-JP"/>
            </w:rPr>
          </w:pPr>
          <w:r w:rsidRPr="00856F26">
            <w:rPr>
              <w:rFonts w:ascii="Helvetica" w:hAnsi="Helvetica"/>
              <w:sz w:val="24"/>
              <w:szCs w:val="24"/>
            </w:rPr>
            <w:t>Table of Contents</w:t>
          </w:r>
        </w:p>
        <w:p w14:paraId="4D77DE79" w14:textId="77777777" w:rsidR="00463FEB" w:rsidRDefault="007D2923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r w:rsidRPr="00856F26">
            <w:rPr>
              <w:rFonts w:ascii="Helvetica" w:hAnsi="Helvetica"/>
              <w:sz w:val="24"/>
              <w:szCs w:val="24"/>
            </w:rPr>
            <w:fldChar w:fldCharType="begin"/>
          </w:r>
          <w:r w:rsidRPr="00856F26">
            <w:rPr>
              <w:rFonts w:ascii="Helvetica" w:hAnsi="Helvetica"/>
              <w:sz w:val="24"/>
              <w:szCs w:val="24"/>
            </w:rPr>
            <w:instrText xml:space="preserve"> TOC \o "1-3" \h \z \u </w:instrText>
          </w:r>
          <w:r w:rsidRPr="00856F26">
            <w:rPr>
              <w:rFonts w:ascii="Helvetica" w:hAnsi="Helvetica"/>
              <w:sz w:val="24"/>
              <w:szCs w:val="24"/>
            </w:rPr>
            <w:fldChar w:fldCharType="separate"/>
          </w:r>
          <w:hyperlink w:anchor="_Toc435517911" w:history="1">
            <w:r w:rsidR="00463FEB" w:rsidRPr="004364DA">
              <w:rPr>
                <w:rStyle w:val="Hyperlink"/>
                <w:rFonts w:ascii="Helvetica" w:hAnsi="Helvetica"/>
                <w:noProof/>
              </w:rPr>
              <w:t>Navigation</w:t>
            </w:r>
            <w:r w:rsidR="00463FEB">
              <w:rPr>
                <w:noProof/>
                <w:webHidden/>
              </w:rPr>
              <w:tab/>
            </w:r>
            <w:r w:rsidR="00463FEB">
              <w:rPr>
                <w:noProof/>
                <w:webHidden/>
              </w:rPr>
              <w:fldChar w:fldCharType="begin"/>
            </w:r>
            <w:r w:rsidR="00463FEB">
              <w:rPr>
                <w:noProof/>
                <w:webHidden/>
              </w:rPr>
              <w:instrText xml:space="preserve"> PAGEREF _Toc435517911 \h </w:instrText>
            </w:r>
            <w:r w:rsidR="00463FEB">
              <w:rPr>
                <w:noProof/>
                <w:webHidden/>
              </w:rPr>
            </w:r>
            <w:r w:rsidR="00463FEB">
              <w:rPr>
                <w:noProof/>
                <w:webHidden/>
              </w:rPr>
              <w:fldChar w:fldCharType="separate"/>
            </w:r>
            <w:r w:rsidR="00463FEB">
              <w:rPr>
                <w:noProof/>
                <w:webHidden/>
              </w:rPr>
              <w:t>3</w:t>
            </w:r>
            <w:r w:rsidR="00463FEB">
              <w:rPr>
                <w:noProof/>
                <w:webHidden/>
              </w:rPr>
              <w:fldChar w:fldCharType="end"/>
            </w:r>
          </w:hyperlink>
        </w:p>
        <w:p w14:paraId="0A9EAADE" w14:textId="77777777" w:rsidR="00463FEB" w:rsidRDefault="00463FEB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35517912" w:history="1">
            <w:r w:rsidRPr="004364DA">
              <w:rPr>
                <w:rStyle w:val="Hyperlink"/>
                <w:rFonts w:ascii="Helvetica" w:hAnsi="Helvetica" w:cs="Helvetica"/>
                <w:noProof/>
              </w:rPr>
              <w:t>Filtering Trade 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_Toc435517912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DB123" w14:textId="77777777" w:rsidR="00463FEB" w:rsidRDefault="00463FEB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35517913" w:history="1">
            <w:r w:rsidRPr="004364DA">
              <w:rPr>
                <w:rStyle w:val="Hyperlink"/>
                <w:rFonts w:ascii="Helvetica" w:hAnsi="Helvetica" w:cs="Helvetica"/>
                <w:noProof/>
              </w:rPr>
              <w:t>Viewing Blotter Report Selections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_Toc435517913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13ED2" w14:textId="77777777" w:rsidR="00463FEB" w:rsidRDefault="00463FEB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35517914" w:history="1">
            <w:r w:rsidRPr="004364DA">
              <w:rPr>
                <w:rStyle w:val="Hyperlink"/>
                <w:rFonts w:ascii="Helvetica" w:hAnsi="Helvetica" w:cs="Helvetica"/>
                <w:noProof/>
              </w:rPr>
              <w:t>Defining Options &amp; Creating Blotter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_Toc435517914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3AD1E" w14:textId="77777777" w:rsidR="00463FEB" w:rsidRDefault="00463FEB">
          <w:pPr>
            <w:pStyle w:val="TOC1"/>
            <w:tabs>
              <w:tab w:val="right" w:leader="dot" w:pos="8630"/>
            </w:tabs>
            <w:rPr>
              <w:rFonts w:eastAsiaTheme="minorEastAsia"/>
              <w:noProof/>
            </w:rPr>
          </w:pPr>
          <w:hyperlink w:anchor="_Toc435517915" w:history="1">
            <w:r w:rsidRPr="004364DA">
              <w:rPr>
                <w:rStyle w:val="Hyperlink"/>
                <w:rFonts w:ascii="Helvetica" w:hAnsi="Helvetica" w:cs="Helvetica"/>
                <w:noProof/>
              </w:rPr>
              <w:t>Retrieving &amp; Viewing Blotter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_Toc435517915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998C7" w14:textId="77777777" w:rsidR="007D2923" w:rsidRPr="00856F26" w:rsidRDefault="007D2923" w:rsidP="007D2923">
          <w:pPr>
            <w:rPr>
              <w:rFonts w:ascii="Helvetica" w:hAnsi="Helvetica"/>
              <w:sz w:val="24"/>
              <w:szCs w:val="24"/>
            </w:rPr>
          </w:pPr>
          <w:r w:rsidRPr="00856F26">
            <w:rPr>
              <w:rFonts w:ascii="Helvetica" w:hAnsi="Helvetic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676EB2E" w14:textId="77777777" w:rsidR="007D2923" w:rsidRPr="00856F26" w:rsidRDefault="007D2923" w:rsidP="007D2923">
      <w:pPr>
        <w:rPr>
          <w:rFonts w:ascii="Helvetica" w:eastAsia="Times New Roman" w:hAnsi="Helvetica" w:cs="Arial"/>
          <w:bCs/>
          <w:sz w:val="24"/>
          <w:szCs w:val="24"/>
        </w:rPr>
      </w:pPr>
      <w:r w:rsidRPr="00856F26">
        <w:rPr>
          <w:rFonts w:ascii="Helvetica" w:hAnsi="Helvetica"/>
          <w:sz w:val="24"/>
          <w:szCs w:val="24"/>
        </w:rPr>
        <w:br w:type="page"/>
      </w:r>
    </w:p>
    <w:p w14:paraId="2E0E360D" w14:textId="1B3D3152" w:rsidR="00876D1F" w:rsidRDefault="00876D1F" w:rsidP="00876D1F">
      <w:pPr>
        <w:pStyle w:val="Heading1"/>
        <w:rPr>
          <w:rFonts w:ascii="Helvetica" w:hAnsi="Helvetica"/>
          <w:sz w:val="28"/>
          <w:szCs w:val="28"/>
        </w:rPr>
      </w:pPr>
      <w:bookmarkStart w:id="2" w:name="_Toc398618543"/>
      <w:bookmarkStart w:id="3" w:name="_Navigation"/>
      <w:bookmarkStart w:id="4" w:name="a"/>
      <w:bookmarkStart w:id="5" w:name="_Toc435517911"/>
      <w:bookmarkEnd w:id="3"/>
      <w:r w:rsidRPr="00CA1FAC">
        <w:rPr>
          <w:rFonts w:ascii="Helvetica" w:hAnsi="Helvetica"/>
          <w:sz w:val="28"/>
          <w:szCs w:val="28"/>
        </w:rPr>
        <w:lastRenderedPageBreak/>
        <w:t>Navigation</w:t>
      </w:r>
      <w:bookmarkEnd w:id="5"/>
    </w:p>
    <w:p w14:paraId="007545E6" w14:textId="77777777" w:rsidR="00463FEB" w:rsidRDefault="00463FEB" w:rsidP="00CC686E"/>
    <w:p w14:paraId="435D73F3" w14:textId="1B509291" w:rsidR="00CC686E" w:rsidRDefault="00CC686E" w:rsidP="00CC686E">
      <w:r w:rsidRPr="00CC686E">
        <w:t xml:space="preserve">The </w:t>
      </w:r>
      <w:r w:rsidRPr="00CC686E">
        <w:rPr>
          <w:b/>
          <w:bCs/>
        </w:rPr>
        <w:t>Blotter Report</w:t>
      </w:r>
      <w:r w:rsidRPr="00CC686E">
        <w:t xml:space="preserve"> is accessed directly from the </w:t>
      </w:r>
      <w:r w:rsidRPr="00CC686E">
        <w:rPr>
          <w:b/>
          <w:bCs/>
        </w:rPr>
        <w:t>Trade Blotter</w:t>
      </w:r>
      <w:r w:rsidRPr="00CC686E">
        <w:t xml:space="preserve">. The report provides investment advisors the ability to create and save multiple customized trade reports based on the trade orders currently displayed on the </w:t>
      </w:r>
      <w:r w:rsidRPr="00CC686E">
        <w:rPr>
          <w:b/>
          <w:bCs/>
        </w:rPr>
        <w:t>Trade Blotter</w:t>
      </w:r>
      <w:r w:rsidRPr="00CC686E">
        <w:t>.</w:t>
      </w:r>
    </w:p>
    <w:p w14:paraId="4DA13B71" w14:textId="6CFE21FE" w:rsidR="00CC686E" w:rsidRDefault="00CC686E" w:rsidP="00CC686E">
      <w:r>
        <w:rPr>
          <w:noProof/>
        </w:rPr>
        <w:drawing>
          <wp:inline distT="0" distB="0" distL="0" distR="0" wp14:anchorId="6C6B11AB" wp14:editId="43A3A697">
            <wp:extent cx="5486400" cy="2584352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843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3ACA7E" w14:textId="389C3F81" w:rsidR="00CC686E" w:rsidRDefault="00CC686E" w:rsidP="00CC686E">
      <w:r w:rsidRPr="009F0A63">
        <w:t>The requested reports may include summary and detail information for the selected trade orders and may be generated in standard spreadsheet or Portable Document Format (PDF) formats.</w:t>
      </w:r>
    </w:p>
    <w:p w14:paraId="5D3D15D2" w14:textId="5235E880" w:rsidR="00CC686E" w:rsidRDefault="00CC686E">
      <w:r>
        <w:br w:type="page"/>
      </w:r>
    </w:p>
    <w:p w14:paraId="26C753F2" w14:textId="77777777" w:rsidR="00CC686E" w:rsidRDefault="00CC686E" w:rsidP="00CC686E">
      <w:pPr>
        <w:pStyle w:val="Heading1"/>
        <w:rPr>
          <w:rFonts w:ascii="Helvetica" w:hAnsi="Helvetica" w:cs="Helvetica"/>
          <w:sz w:val="28"/>
          <w:szCs w:val="28"/>
        </w:rPr>
      </w:pPr>
      <w:bookmarkStart w:id="6" w:name="_Toc435517912"/>
      <w:r w:rsidRPr="00CC686E">
        <w:rPr>
          <w:rFonts w:ascii="Helvetica" w:hAnsi="Helvetica" w:cs="Helvetica"/>
          <w:sz w:val="28"/>
          <w:szCs w:val="28"/>
        </w:rPr>
        <w:lastRenderedPageBreak/>
        <w:t>Filtering Trade Orders</w:t>
      </w:r>
      <w:bookmarkEnd w:id="6"/>
    </w:p>
    <w:p w14:paraId="2E072E8B" w14:textId="77777777" w:rsidR="00463FEB" w:rsidRDefault="00463FEB" w:rsidP="00CC686E"/>
    <w:p w14:paraId="47EC2595" w14:textId="2F03EAE2" w:rsidR="00CC686E" w:rsidRDefault="00CC686E" w:rsidP="00CC686E">
      <w:r>
        <w:t>The Blotter Report also includes a</w:t>
      </w:r>
      <w:r>
        <w:t xml:space="preserve"> Search &amp;</w:t>
      </w:r>
      <w:r>
        <w:t xml:space="preserve"> Filter option to allow users to limit the display to specific trade orders. Only those records matching the criteria display</w:t>
      </w:r>
    </w:p>
    <w:p w14:paraId="496AA796" w14:textId="4647D97E" w:rsidR="00CC686E" w:rsidRDefault="00CC686E" w:rsidP="00CC686E">
      <w:r>
        <w:t xml:space="preserve">Once the </w:t>
      </w:r>
      <w:r>
        <w:t xml:space="preserve">search &amp; </w:t>
      </w:r>
      <w:r>
        <w:t xml:space="preserve">filter </w:t>
      </w:r>
      <w:r>
        <w:t>criteria have</w:t>
      </w:r>
      <w:r>
        <w:t xml:space="preserve"> been defined, </w:t>
      </w:r>
      <w:r>
        <w:t xml:space="preserve">click on the All checkbox </w:t>
      </w:r>
      <w:r>
        <w:t>to include line items from the Trade Order table on the reports. In addition, click on any header to sort the display.</w:t>
      </w:r>
    </w:p>
    <w:p w14:paraId="432BB6A4" w14:textId="0B9526A5" w:rsidR="00D216BF" w:rsidRDefault="00D216BF" w:rsidP="00CC686E">
      <w:r>
        <w:t>Click on the Blotter Report button in the action bar to proceed to the Blotter Report selection screen.</w:t>
      </w:r>
    </w:p>
    <w:p w14:paraId="7B781FE3" w14:textId="5EA80751" w:rsidR="00CC686E" w:rsidRDefault="00D216BF" w:rsidP="00CC686E">
      <w:r>
        <w:rPr>
          <w:noProof/>
        </w:rPr>
        <w:drawing>
          <wp:inline distT="0" distB="0" distL="0" distR="0" wp14:anchorId="6F2D8FE8" wp14:editId="15514671">
            <wp:extent cx="5486400" cy="2293620"/>
            <wp:effectExtent l="19050" t="19050" r="19050" b="1143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3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7B060E" w14:textId="77777777" w:rsidR="00CC686E" w:rsidRDefault="00CC686E" w:rsidP="00CC686E"/>
    <w:p w14:paraId="49A43588" w14:textId="5D1DD0D1" w:rsidR="00D216BF" w:rsidRDefault="00D216BF">
      <w:r>
        <w:br w:type="page"/>
      </w:r>
    </w:p>
    <w:p w14:paraId="599B4856" w14:textId="27F9EB54" w:rsidR="00D216BF" w:rsidRDefault="00112774" w:rsidP="00D216BF">
      <w:pPr>
        <w:pStyle w:val="Heading1"/>
        <w:rPr>
          <w:rFonts w:ascii="Helvetica" w:hAnsi="Helvetica" w:cs="Helvetica"/>
          <w:sz w:val="28"/>
          <w:szCs w:val="28"/>
        </w:rPr>
      </w:pPr>
      <w:bookmarkStart w:id="7" w:name="_Toc435517913"/>
      <w:r>
        <w:rPr>
          <w:rFonts w:ascii="Helvetica" w:hAnsi="Helvetica" w:cs="Helvetica"/>
          <w:sz w:val="28"/>
          <w:szCs w:val="28"/>
        </w:rPr>
        <w:lastRenderedPageBreak/>
        <w:t xml:space="preserve">Viewing Blotter </w:t>
      </w:r>
      <w:r w:rsidR="00D216BF" w:rsidRPr="00D216BF">
        <w:rPr>
          <w:rFonts w:ascii="Helvetica" w:hAnsi="Helvetica" w:cs="Helvetica"/>
          <w:sz w:val="28"/>
          <w:szCs w:val="28"/>
        </w:rPr>
        <w:t>Report Selections</w:t>
      </w:r>
      <w:bookmarkEnd w:id="7"/>
    </w:p>
    <w:p w14:paraId="649167DB" w14:textId="77777777" w:rsidR="00463FEB" w:rsidRPr="00463FEB" w:rsidRDefault="00463FEB" w:rsidP="00463FEB"/>
    <w:p w14:paraId="39C5CB3C" w14:textId="77A52539" w:rsidR="00112774" w:rsidRDefault="00112774" w:rsidP="00D216BF">
      <w:r>
        <w:t>The selection screen allows for further filtering and refinement of the selected trade orders for inclusion in the Blotter Report.</w:t>
      </w:r>
    </w:p>
    <w:p w14:paraId="1591EFB3" w14:textId="119898D3" w:rsidR="00112774" w:rsidRDefault="00112774" w:rsidP="00D216BF">
      <w:r>
        <w:rPr>
          <w:noProof/>
        </w:rPr>
        <w:drawing>
          <wp:inline distT="0" distB="0" distL="0" distR="0" wp14:anchorId="262BA40E" wp14:editId="32CB5B1D">
            <wp:extent cx="5486400" cy="2573802"/>
            <wp:effectExtent l="19050" t="19050" r="19050" b="1714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38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7CE731" w14:textId="77777777" w:rsidR="00D216BF" w:rsidRDefault="00D216BF" w:rsidP="00D216BF">
      <w:r>
        <w:t xml:space="preserve">A summary of the requested report options appear in the </w:t>
      </w:r>
      <w:r>
        <w:t>action bar:</w:t>
      </w:r>
    </w:p>
    <w:p w14:paraId="6A29510C" w14:textId="3C719B7C" w:rsidR="00D216BF" w:rsidRPr="00112774" w:rsidRDefault="00D216BF" w:rsidP="00D216BF">
      <w:pPr>
        <w:rPr>
          <w:i/>
        </w:rPr>
      </w:pPr>
      <w:r w:rsidRPr="00112774">
        <w:rPr>
          <w:i/>
        </w:rPr>
        <w:t>“</w:t>
      </w:r>
      <w:r w:rsidR="00112774" w:rsidRPr="00112774">
        <w:rPr>
          <w:i/>
        </w:rPr>
        <w:t>[number of] Trade Orders with [number of] Accounts selected”</w:t>
      </w:r>
    </w:p>
    <w:p w14:paraId="3532F5DE" w14:textId="146AE82E" w:rsidR="00D216BF" w:rsidRDefault="00D216BF" w:rsidP="00D216BF">
      <w:r>
        <w:t>A scroll bar provides users with the ability to move up/down along the selection information.</w:t>
      </w:r>
    </w:p>
    <w:p w14:paraId="41121E10" w14:textId="66665422" w:rsidR="00112774" w:rsidRDefault="00112774" w:rsidP="00D216BF">
      <w:r>
        <w:t>Standard table export functionality is also available.</w:t>
      </w:r>
    </w:p>
    <w:p w14:paraId="3E733FE0" w14:textId="18471DE3" w:rsidR="00112774" w:rsidRDefault="00112774" w:rsidP="00D216BF">
      <w:r>
        <w:t>Once the selection has been defined, click on “Generate Report” to define Blotter Report options, or alternately click on “Return to Trade Blotter” to leave the selection.</w:t>
      </w:r>
    </w:p>
    <w:p w14:paraId="5BE0C966" w14:textId="77777777" w:rsidR="00CC686E" w:rsidRDefault="00CC686E" w:rsidP="00CC686E"/>
    <w:p w14:paraId="79254B51" w14:textId="7B523998" w:rsidR="00112774" w:rsidRDefault="00112774">
      <w:r>
        <w:br w:type="page"/>
      </w:r>
    </w:p>
    <w:p w14:paraId="52C9FBCD" w14:textId="0CD7BACE" w:rsidR="00112774" w:rsidRDefault="00BD0080" w:rsidP="00112774">
      <w:pPr>
        <w:pStyle w:val="Heading1"/>
        <w:rPr>
          <w:rFonts w:ascii="Helvetica" w:hAnsi="Helvetica" w:cs="Helvetica"/>
          <w:sz w:val="28"/>
          <w:szCs w:val="28"/>
        </w:rPr>
      </w:pPr>
      <w:bookmarkStart w:id="8" w:name="_Toc435517914"/>
      <w:r>
        <w:rPr>
          <w:rFonts w:ascii="Helvetica" w:hAnsi="Helvetica" w:cs="Helvetica"/>
          <w:sz w:val="28"/>
          <w:szCs w:val="28"/>
        </w:rPr>
        <w:lastRenderedPageBreak/>
        <w:t>Defining</w:t>
      </w:r>
      <w:r w:rsidR="00112774">
        <w:rPr>
          <w:rFonts w:ascii="Helvetica" w:hAnsi="Helvetica" w:cs="Helvetica"/>
          <w:sz w:val="28"/>
          <w:szCs w:val="28"/>
        </w:rPr>
        <w:t xml:space="preserve"> Options &amp; Creat</w:t>
      </w:r>
      <w:r>
        <w:rPr>
          <w:rFonts w:ascii="Helvetica" w:hAnsi="Helvetica" w:cs="Helvetica"/>
          <w:sz w:val="28"/>
          <w:szCs w:val="28"/>
        </w:rPr>
        <w:t>ing</w:t>
      </w:r>
      <w:r w:rsidR="00112774">
        <w:rPr>
          <w:rFonts w:ascii="Helvetica" w:hAnsi="Helvetica" w:cs="Helvetica"/>
          <w:sz w:val="28"/>
          <w:szCs w:val="28"/>
        </w:rPr>
        <w:t xml:space="preserve"> Blotter </w:t>
      </w:r>
      <w:r w:rsidR="00112774">
        <w:rPr>
          <w:rFonts w:ascii="Helvetica" w:hAnsi="Helvetica" w:cs="Helvetica"/>
          <w:sz w:val="28"/>
          <w:szCs w:val="28"/>
        </w:rPr>
        <w:t>Report</w:t>
      </w:r>
      <w:bookmarkEnd w:id="8"/>
    </w:p>
    <w:p w14:paraId="6DE07F71" w14:textId="77777777" w:rsidR="00463FEB" w:rsidRPr="00463FEB" w:rsidRDefault="00463FEB" w:rsidP="00463FE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6B7FBA" w:rsidRPr="006B7FBA" w14:paraId="5247A484" w14:textId="77777777" w:rsidTr="006B7F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6B7FBA" w:rsidRPr="006B7FBA" w14:paraId="1F816ACD" w14:textId="77777777" w:rsidTr="006B7F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2E92D3" w14:textId="77777777" w:rsidR="00BD0080" w:rsidRDefault="00112774" w:rsidP="006B7FBA">
                  <w:r>
                    <w:t xml:space="preserve">The </w:t>
                  </w:r>
                  <w:r>
                    <w:t xml:space="preserve">default Blotter Report layout option is </w:t>
                  </w:r>
                  <w:r w:rsidR="006B7FBA">
                    <w:t xml:space="preserve">Trade Order. This will display </w:t>
                  </w:r>
                  <w:r w:rsidR="006B7FBA" w:rsidRPr="006B7FBA">
                    <w:t xml:space="preserve">information on the selected trade orders including the Model, Instruction, Security, Cash, and Shares sorted by Trade Order number. </w:t>
                  </w:r>
                </w:p>
                <w:p w14:paraId="176354FF" w14:textId="55C391B3" w:rsidR="00000000" w:rsidRDefault="006B7FBA" w:rsidP="006B7FBA">
                  <w:r>
                    <w:t>Selecting the optional Include Account Details layout will display</w:t>
                  </w:r>
                  <w:r w:rsidRPr="006B7FBA">
                    <w:t xml:space="preserve"> information on the selected trade orders including the Model, Instruction, Security, Cash, Shares as well as details on the underlying accounts sorted by Trade Order number. </w:t>
                  </w:r>
                </w:p>
                <w:p w14:paraId="783F7D44" w14:textId="7F30983D" w:rsidR="006B7FBA" w:rsidRDefault="006B7FBA" w:rsidP="006B7FBA">
                  <w:r>
                    <w:t xml:space="preserve">The default output file format is </w:t>
                  </w:r>
                  <w:r w:rsidRPr="009F0A63">
                    <w:t>Portable Document Format (PDF)</w:t>
                  </w:r>
                  <w:r>
                    <w:t>. The report may also be generated in standard spreadsheet format.</w:t>
                  </w:r>
                </w:p>
                <w:p w14:paraId="064D5A45" w14:textId="13A72110" w:rsidR="006B7FBA" w:rsidRDefault="00BD0080" w:rsidP="006B7FBA">
                  <w:r>
                    <w:rPr>
                      <w:noProof/>
                    </w:rPr>
                    <w:drawing>
                      <wp:inline distT="0" distB="0" distL="0" distR="0" wp14:anchorId="0DAC20DB" wp14:editId="5D534B60">
                        <wp:extent cx="5350959" cy="2782956"/>
                        <wp:effectExtent l="19050" t="19050" r="21590" b="1778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8277" cy="278156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A858CE" w14:textId="77777777" w:rsidR="00BD0080" w:rsidRDefault="00BD0080" w:rsidP="006B7FBA">
                  <w:r>
                    <w:t>Upon clicking “Create Report”, a confirmation message will appear indicating that report is being processed.</w:t>
                  </w:r>
                </w:p>
                <w:p w14:paraId="74FE2F39" w14:textId="36DCF86E" w:rsidR="00BD0080" w:rsidRDefault="00BD0080" w:rsidP="006B7FBA">
                  <w:r>
                    <w:rPr>
                      <w:noProof/>
                    </w:rPr>
                    <w:drawing>
                      <wp:inline distT="0" distB="0" distL="0" distR="0" wp14:anchorId="56335F1D" wp14:editId="0E8A0D4C">
                        <wp:extent cx="5422789" cy="326004"/>
                        <wp:effectExtent l="19050" t="19050" r="6985" b="17145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0898" cy="32829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B5854D" w14:textId="5CEEA733" w:rsidR="006B7FBA" w:rsidRDefault="00BD0080" w:rsidP="006B7FBA">
                  <w:r>
                    <w:t xml:space="preserve"> Clicking on the “view completed reports” link will open the “Completed Outputs” page, where the Blotter Report can be retrieved.</w:t>
                  </w:r>
                </w:p>
                <w:p w14:paraId="58C06C50" w14:textId="77777777" w:rsidR="006B7FBA" w:rsidRDefault="006B7FBA" w:rsidP="006B7FBA"/>
                <w:p w14:paraId="2FA31C4C" w14:textId="364886AC" w:rsidR="006B7FBA" w:rsidRPr="006B7FBA" w:rsidRDefault="006B7FBA" w:rsidP="006B7FBA"/>
              </w:tc>
            </w:tr>
          </w:tbl>
          <w:p w14:paraId="34BD03CD" w14:textId="5F17F2F2" w:rsidR="006B7FBA" w:rsidRPr="006B7FBA" w:rsidRDefault="006B7FBA" w:rsidP="006B7FBA"/>
        </w:tc>
      </w:tr>
    </w:tbl>
    <w:p w14:paraId="59749E15" w14:textId="23F7FB0D" w:rsidR="00112774" w:rsidRDefault="00112774" w:rsidP="00112774"/>
    <w:p w14:paraId="6E753D86" w14:textId="22C6303F" w:rsidR="00463FEB" w:rsidRDefault="00463FEB" w:rsidP="00463FEB">
      <w:pPr>
        <w:pStyle w:val="Heading1"/>
        <w:rPr>
          <w:rFonts w:ascii="Helvetica" w:hAnsi="Helvetica" w:cs="Helvetica"/>
          <w:sz w:val="28"/>
          <w:szCs w:val="28"/>
        </w:rPr>
      </w:pPr>
      <w:bookmarkStart w:id="9" w:name="_Toc435517915"/>
      <w:r w:rsidRPr="00463FEB">
        <w:rPr>
          <w:rFonts w:ascii="Helvetica" w:hAnsi="Helvetica" w:cs="Helvetica"/>
          <w:sz w:val="28"/>
          <w:szCs w:val="28"/>
        </w:rPr>
        <w:lastRenderedPageBreak/>
        <w:t>Retrieving &amp; Viewing Blotter Report</w:t>
      </w:r>
      <w:bookmarkEnd w:id="9"/>
    </w:p>
    <w:p w14:paraId="588608F6" w14:textId="77777777" w:rsidR="00463FEB" w:rsidRPr="00463FEB" w:rsidRDefault="00463FEB" w:rsidP="00463FEB">
      <w:bookmarkStart w:id="10" w:name="_GoBack"/>
      <w:bookmarkEnd w:id="10"/>
    </w:p>
    <w:p w14:paraId="11997F3F" w14:textId="69A46CDD" w:rsidR="00BD0080" w:rsidRDefault="00463FEB" w:rsidP="00CC686E">
      <w:r>
        <w:t>Once generated, the Blotter Report can be retrieved from the Completed Outputs under the Documents tab.</w:t>
      </w:r>
    </w:p>
    <w:p w14:paraId="2039EF77" w14:textId="23CFB8F7" w:rsidR="00463FEB" w:rsidRDefault="00463FEB" w:rsidP="00CC686E">
      <w:r>
        <w:rPr>
          <w:noProof/>
        </w:rPr>
        <w:drawing>
          <wp:inline distT="0" distB="0" distL="0" distR="0" wp14:anchorId="72F793ED" wp14:editId="063218D2">
            <wp:extent cx="5486400" cy="2578491"/>
            <wp:effectExtent l="19050" t="19050" r="19050" b="1270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84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EEDA2C" w14:textId="4834B86E" w:rsidR="00463FEB" w:rsidRDefault="00463FEB" w:rsidP="00CC686E">
      <w:r>
        <w:t>The report can be opened and saved using standard browser functionality.</w:t>
      </w:r>
    </w:p>
    <w:p w14:paraId="299423C3" w14:textId="2CF211C7" w:rsidR="00463FEB" w:rsidRDefault="00463FEB" w:rsidP="00CC686E">
      <w:r>
        <w:rPr>
          <w:noProof/>
        </w:rPr>
        <w:drawing>
          <wp:inline distT="0" distB="0" distL="0" distR="0" wp14:anchorId="5DA0D96E" wp14:editId="3225211A">
            <wp:extent cx="5486400" cy="2096848"/>
            <wp:effectExtent l="19050" t="19050" r="19050" b="17780"/>
            <wp:docPr id="95" name="Picture 1" descr="C:\Users\cmoloney\AppData\Local\Temp\SNAGHTML596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loney\AppData\Local\Temp\SNAGHTML596d7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6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2CB47A" w14:textId="77777777" w:rsidR="00463FEB" w:rsidRDefault="00463FEB" w:rsidP="00CC686E"/>
    <w:bookmarkEnd w:id="2"/>
    <w:bookmarkEnd w:id="4"/>
    <w:p w14:paraId="4860C474" w14:textId="77777777" w:rsidR="00CC686E" w:rsidRPr="00CC686E" w:rsidRDefault="00CC686E" w:rsidP="00CC686E"/>
    <w:sectPr w:rsidR="00CC686E" w:rsidRPr="00CC686E" w:rsidSect="003E53B7">
      <w:headerReference w:type="default" r:id="rId16"/>
      <w:footerReference w:type="default" r:id="rId17"/>
      <w:headerReference w:type="first" r:id="rId18"/>
      <w:type w:val="continuous"/>
      <w:pgSz w:w="12240" w:h="15840"/>
      <w:pgMar w:top="18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03946" w14:textId="77777777" w:rsidR="008E6F6B" w:rsidRDefault="008E6F6B" w:rsidP="00AC1E8E">
      <w:pPr>
        <w:spacing w:after="0" w:line="240" w:lineRule="auto"/>
      </w:pPr>
      <w:r>
        <w:separator/>
      </w:r>
    </w:p>
    <w:p w14:paraId="55A20766" w14:textId="77777777" w:rsidR="008E6F6B" w:rsidRDefault="008E6F6B"/>
  </w:endnote>
  <w:endnote w:type="continuationSeparator" w:id="0">
    <w:p w14:paraId="35B93D28" w14:textId="77777777" w:rsidR="008E6F6B" w:rsidRDefault="008E6F6B" w:rsidP="00AC1E8E">
      <w:pPr>
        <w:spacing w:after="0" w:line="240" w:lineRule="auto"/>
      </w:pPr>
      <w:r>
        <w:continuationSeparator/>
      </w:r>
    </w:p>
    <w:p w14:paraId="1E6C03C5" w14:textId="77777777" w:rsidR="008E6F6B" w:rsidRDefault="008E6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3E16" w14:textId="25F9B1AB" w:rsidR="0097481F" w:rsidRPr="003C224F" w:rsidRDefault="0053350E" w:rsidP="00791A09">
    <w:pPr>
      <w:pStyle w:val="Footer"/>
      <w:tabs>
        <w:tab w:val="clear" w:pos="4680"/>
      </w:tabs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CONFIDENTIAL</w:t>
    </w:r>
    <w:r>
      <w:rPr>
        <w:rFonts w:ascii="Helvetica" w:hAnsi="Helvetica"/>
        <w:sz w:val="16"/>
        <w:szCs w:val="16"/>
      </w:rPr>
      <w:br/>
      <w:t>© 2015</w:t>
    </w:r>
    <w:r w:rsidR="0097481F" w:rsidRPr="003C224F">
      <w:rPr>
        <w:rFonts w:ascii="Helvetica" w:hAnsi="Helvetica"/>
        <w:sz w:val="16"/>
        <w:szCs w:val="16"/>
      </w:rPr>
      <w:t xml:space="preserve"> Trust Company o</w:t>
    </w:r>
    <w:r w:rsidR="0097481F">
      <w:rPr>
        <w:rFonts w:ascii="Helvetica" w:hAnsi="Helvetica"/>
        <w:sz w:val="16"/>
        <w:szCs w:val="16"/>
      </w:rPr>
      <w:t>f America.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B143" w14:textId="77777777" w:rsidR="008E6F6B" w:rsidRDefault="008E6F6B" w:rsidP="00AC1E8E">
      <w:pPr>
        <w:spacing w:after="0" w:line="240" w:lineRule="auto"/>
      </w:pPr>
      <w:r>
        <w:separator/>
      </w:r>
    </w:p>
    <w:p w14:paraId="63892A49" w14:textId="77777777" w:rsidR="008E6F6B" w:rsidRDefault="008E6F6B"/>
  </w:footnote>
  <w:footnote w:type="continuationSeparator" w:id="0">
    <w:p w14:paraId="3BDF120D" w14:textId="77777777" w:rsidR="008E6F6B" w:rsidRDefault="008E6F6B" w:rsidP="00AC1E8E">
      <w:pPr>
        <w:spacing w:after="0" w:line="240" w:lineRule="auto"/>
      </w:pPr>
      <w:r>
        <w:continuationSeparator/>
      </w:r>
    </w:p>
    <w:p w14:paraId="77C44ED7" w14:textId="77777777" w:rsidR="008E6F6B" w:rsidRDefault="008E6F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C865" w14:textId="77777777" w:rsidR="0097481F" w:rsidRPr="003C224F" w:rsidRDefault="0097481F" w:rsidP="003E53B7">
    <w:pPr>
      <w:pStyle w:val="Header"/>
      <w:framePr w:wrap="around" w:vAnchor="text" w:hAnchor="page" w:x="10261" w:y="1"/>
      <w:rPr>
        <w:rStyle w:val="PageNumber"/>
        <w:rFonts w:ascii="Helvetica" w:hAnsi="Helvetica"/>
      </w:rPr>
    </w:pPr>
    <w:r w:rsidRPr="003C224F">
      <w:rPr>
        <w:rStyle w:val="PageNumber"/>
        <w:rFonts w:ascii="Helvetica" w:hAnsi="Helvetica"/>
      </w:rPr>
      <w:fldChar w:fldCharType="begin"/>
    </w:r>
    <w:r w:rsidRPr="003C224F">
      <w:rPr>
        <w:rStyle w:val="PageNumber"/>
        <w:rFonts w:ascii="Helvetica" w:hAnsi="Helvetica"/>
      </w:rPr>
      <w:instrText xml:space="preserve">PAGE  </w:instrText>
    </w:r>
    <w:r w:rsidRPr="003C224F">
      <w:rPr>
        <w:rStyle w:val="PageNumber"/>
        <w:rFonts w:ascii="Helvetica" w:hAnsi="Helvetica"/>
      </w:rPr>
      <w:fldChar w:fldCharType="separate"/>
    </w:r>
    <w:r w:rsidR="00463FEB">
      <w:rPr>
        <w:rStyle w:val="PageNumber"/>
        <w:rFonts w:ascii="Helvetica" w:hAnsi="Helvetica"/>
        <w:noProof/>
      </w:rPr>
      <w:t>3</w:t>
    </w:r>
    <w:r w:rsidRPr="003C224F">
      <w:rPr>
        <w:rStyle w:val="PageNumber"/>
        <w:rFonts w:ascii="Helvetica" w:hAnsi="Helvetica"/>
      </w:rPr>
      <w:fldChar w:fldCharType="end"/>
    </w:r>
  </w:p>
  <w:p w14:paraId="1E68CCE0" w14:textId="4B2CA8FC" w:rsidR="0097481F" w:rsidRDefault="0097481F" w:rsidP="003C224F">
    <w:pPr>
      <w:pStyle w:val="Header"/>
      <w:ind w:right="360"/>
    </w:pPr>
    <w:r w:rsidRPr="003C224F">
      <w:rPr>
        <w:rFonts w:ascii="Helvetica" w:hAnsi="Helvetica"/>
        <w:noProof/>
      </w:rPr>
      <w:drawing>
        <wp:anchor distT="0" distB="0" distL="114300" distR="114300" simplePos="0" relativeHeight="251663360" behindDoc="1" locked="0" layoutInCell="1" allowOverlap="1" wp14:anchorId="4281651F" wp14:editId="551DF56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8229" cy="9144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229" cy="9144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</w:rPr>
      <w:t xml:space="preserve">Liberty </w:t>
    </w:r>
    <w:r w:rsidR="00CC686E">
      <w:rPr>
        <w:rFonts w:ascii="Helvetica" w:hAnsi="Helvetica"/>
      </w:rPr>
      <w:t>Blotter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1A18E" w14:textId="67AD0466" w:rsidR="0097481F" w:rsidRPr="003E53B7" w:rsidRDefault="0097481F" w:rsidP="003E53B7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63A45D2" wp14:editId="5E02FD5A">
          <wp:simplePos x="0" y="0"/>
          <wp:positionH relativeFrom="column">
            <wp:posOffset>4343400</wp:posOffset>
          </wp:positionH>
          <wp:positionV relativeFrom="paragraph">
            <wp:posOffset>-114300</wp:posOffset>
          </wp:positionV>
          <wp:extent cx="1384300" cy="977900"/>
          <wp:effectExtent l="0" t="0" r="1270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_colorREV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BA38941" wp14:editId="09B1E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59" cy="100587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1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0058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449"/>
    <w:multiLevelType w:val="hybridMultilevel"/>
    <w:tmpl w:val="C7A48272"/>
    <w:lvl w:ilvl="0" w:tplc="698E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E2D"/>
    <w:multiLevelType w:val="hybridMultilevel"/>
    <w:tmpl w:val="1E5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70B9"/>
    <w:multiLevelType w:val="hybridMultilevel"/>
    <w:tmpl w:val="BCB2A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47D4B"/>
    <w:multiLevelType w:val="hybridMultilevel"/>
    <w:tmpl w:val="FBA21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79B2"/>
    <w:multiLevelType w:val="hybridMultilevel"/>
    <w:tmpl w:val="FB6E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763B"/>
    <w:multiLevelType w:val="hybridMultilevel"/>
    <w:tmpl w:val="07627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20E37"/>
    <w:multiLevelType w:val="hybridMultilevel"/>
    <w:tmpl w:val="FF2E1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293594"/>
    <w:multiLevelType w:val="hybridMultilevel"/>
    <w:tmpl w:val="2A82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D16D6"/>
    <w:multiLevelType w:val="hybridMultilevel"/>
    <w:tmpl w:val="01487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D452A"/>
    <w:multiLevelType w:val="hybridMultilevel"/>
    <w:tmpl w:val="C7A48272"/>
    <w:lvl w:ilvl="0" w:tplc="698EE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613A2"/>
    <w:multiLevelType w:val="hybridMultilevel"/>
    <w:tmpl w:val="B5C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15454"/>
    <w:multiLevelType w:val="hybridMultilevel"/>
    <w:tmpl w:val="CC8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8722F"/>
    <w:multiLevelType w:val="hybridMultilevel"/>
    <w:tmpl w:val="1EE6C016"/>
    <w:lvl w:ilvl="0" w:tplc="B776D788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A6BC58">
      <w:start w:val="1"/>
      <w:numFmt w:val="bullet"/>
      <w:pStyle w:val="ListBulletinden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F32223"/>
    <w:multiLevelType w:val="hybridMultilevel"/>
    <w:tmpl w:val="A9EA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21D30"/>
    <w:multiLevelType w:val="hybridMultilevel"/>
    <w:tmpl w:val="E0B07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DA2F6A"/>
    <w:multiLevelType w:val="hybridMultilevel"/>
    <w:tmpl w:val="5E5C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731E"/>
    <w:multiLevelType w:val="hybridMultilevel"/>
    <w:tmpl w:val="0D2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B1E37"/>
    <w:multiLevelType w:val="hybridMultilevel"/>
    <w:tmpl w:val="D02C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46AC1"/>
    <w:multiLevelType w:val="hybridMultilevel"/>
    <w:tmpl w:val="8B56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7"/>
  </w:num>
  <w:num w:numId="12">
    <w:abstractNumId w:val="4"/>
  </w:num>
  <w:num w:numId="13">
    <w:abstractNumId w:val="9"/>
  </w:num>
  <w:num w:numId="14">
    <w:abstractNumId w:val="0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8E"/>
    <w:rsid w:val="0000715C"/>
    <w:rsid w:val="00014A37"/>
    <w:rsid w:val="0001573A"/>
    <w:rsid w:val="000246E0"/>
    <w:rsid w:val="00025D78"/>
    <w:rsid w:val="0002613F"/>
    <w:rsid w:val="000270E3"/>
    <w:rsid w:val="000351EA"/>
    <w:rsid w:val="00040B17"/>
    <w:rsid w:val="0007184B"/>
    <w:rsid w:val="000911F0"/>
    <w:rsid w:val="00095B01"/>
    <w:rsid w:val="00096B9E"/>
    <w:rsid w:val="000A01D8"/>
    <w:rsid w:val="000B5BCC"/>
    <w:rsid w:val="000C0E21"/>
    <w:rsid w:val="000C5971"/>
    <w:rsid w:val="000D541D"/>
    <w:rsid w:val="000D61E4"/>
    <w:rsid w:val="000D63CE"/>
    <w:rsid w:val="000E1754"/>
    <w:rsid w:val="000E582B"/>
    <w:rsid w:val="00104308"/>
    <w:rsid w:val="00106D87"/>
    <w:rsid w:val="001072BB"/>
    <w:rsid w:val="00112774"/>
    <w:rsid w:val="001355DC"/>
    <w:rsid w:val="0013561F"/>
    <w:rsid w:val="00136081"/>
    <w:rsid w:val="00144114"/>
    <w:rsid w:val="00170F32"/>
    <w:rsid w:val="001802B6"/>
    <w:rsid w:val="00186CEE"/>
    <w:rsid w:val="00187CBD"/>
    <w:rsid w:val="00195C86"/>
    <w:rsid w:val="001A1AEF"/>
    <w:rsid w:val="001A23FC"/>
    <w:rsid w:val="001C0EA0"/>
    <w:rsid w:val="001C2302"/>
    <w:rsid w:val="001C4A47"/>
    <w:rsid w:val="001D3DD9"/>
    <w:rsid w:val="001D6266"/>
    <w:rsid w:val="001E0846"/>
    <w:rsid w:val="001E1D58"/>
    <w:rsid w:val="001F01E9"/>
    <w:rsid w:val="001F201F"/>
    <w:rsid w:val="002031F8"/>
    <w:rsid w:val="002060B3"/>
    <w:rsid w:val="00217A18"/>
    <w:rsid w:val="00220038"/>
    <w:rsid w:val="00226571"/>
    <w:rsid w:val="0023132B"/>
    <w:rsid w:val="0023699C"/>
    <w:rsid w:val="00236F89"/>
    <w:rsid w:val="00252D5E"/>
    <w:rsid w:val="00256D29"/>
    <w:rsid w:val="00264D0A"/>
    <w:rsid w:val="00274310"/>
    <w:rsid w:val="00283EC5"/>
    <w:rsid w:val="002A761E"/>
    <w:rsid w:val="002B2025"/>
    <w:rsid w:val="002B34D1"/>
    <w:rsid w:val="002B3BA2"/>
    <w:rsid w:val="002B5C60"/>
    <w:rsid w:val="002C6BFF"/>
    <w:rsid w:val="002D5D0E"/>
    <w:rsid w:val="002E362E"/>
    <w:rsid w:val="002E77BC"/>
    <w:rsid w:val="003065A4"/>
    <w:rsid w:val="0031244C"/>
    <w:rsid w:val="00314361"/>
    <w:rsid w:val="003300F1"/>
    <w:rsid w:val="003345A9"/>
    <w:rsid w:val="00346C91"/>
    <w:rsid w:val="00356E52"/>
    <w:rsid w:val="003571F5"/>
    <w:rsid w:val="003605C6"/>
    <w:rsid w:val="003613E0"/>
    <w:rsid w:val="00361823"/>
    <w:rsid w:val="003635D3"/>
    <w:rsid w:val="00363AD4"/>
    <w:rsid w:val="00364D62"/>
    <w:rsid w:val="003809FB"/>
    <w:rsid w:val="00383461"/>
    <w:rsid w:val="00393FFA"/>
    <w:rsid w:val="003B673C"/>
    <w:rsid w:val="003C224F"/>
    <w:rsid w:val="003C5CE7"/>
    <w:rsid w:val="003E53B7"/>
    <w:rsid w:val="003F4446"/>
    <w:rsid w:val="003F707A"/>
    <w:rsid w:val="004034C0"/>
    <w:rsid w:val="0041610D"/>
    <w:rsid w:val="00416699"/>
    <w:rsid w:val="00416A66"/>
    <w:rsid w:val="004237A7"/>
    <w:rsid w:val="00432409"/>
    <w:rsid w:val="00435314"/>
    <w:rsid w:val="00437BBF"/>
    <w:rsid w:val="00440092"/>
    <w:rsid w:val="0044292A"/>
    <w:rsid w:val="00463FEB"/>
    <w:rsid w:val="00470D3A"/>
    <w:rsid w:val="00487E5C"/>
    <w:rsid w:val="004A3E99"/>
    <w:rsid w:val="004A6003"/>
    <w:rsid w:val="004B027D"/>
    <w:rsid w:val="004B670F"/>
    <w:rsid w:val="004B6CDC"/>
    <w:rsid w:val="004D04EE"/>
    <w:rsid w:val="004D6997"/>
    <w:rsid w:val="004E0CFD"/>
    <w:rsid w:val="004E169C"/>
    <w:rsid w:val="004E21E9"/>
    <w:rsid w:val="004E4FAC"/>
    <w:rsid w:val="004E669A"/>
    <w:rsid w:val="004E6F6E"/>
    <w:rsid w:val="004F0F09"/>
    <w:rsid w:val="004F55E2"/>
    <w:rsid w:val="005053C0"/>
    <w:rsid w:val="00510C28"/>
    <w:rsid w:val="00522A22"/>
    <w:rsid w:val="0053350E"/>
    <w:rsid w:val="00533642"/>
    <w:rsid w:val="00547705"/>
    <w:rsid w:val="00547B60"/>
    <w:rsid w:val="0055341A"/>
    <w:rsid w:val="0055473D"/>
    <w:rsid w:val="00571FEE"/>
    <w:rsid w:val="005A247D"/>
    <w:rsid w:val="005A3269"/>
    <w:rsid w:val="005B1554"/>
    <w:rsid w:val="005C2281"/>
    <w:rsid w:val="005E403A"/>
    <w:rsid w:val="005F0564"/>
    <w:rsid w:val="006003B4"/>
    <w:rsid w:val="00606203"/>
    <w:rsid w:val="00607546"/>
    <w:rsid w:val="00610E8D"/>
    <w:rsid w:val="0061114B"/>
    <w:rsid w:val="00612D79"/>
    <w:rsid w:val="00615F42"/>
    <w:rsid w:val="00620B9D"/>
    <w:rsid w:val="0063594C"/>
    <w:rsid w:val="0065740F"/>
    <w:rsid w:val="00660CBA"/>
    <w:rsid w:val="00662E6F"/>
    <w:rsid w:val="00667E9B"/>
    <w:rsid w:val="006832C6"/>
    <w:rsid w:val="00683E7A"/>
    <w:rsid w:val="0068667B"/>
    <w:rsid w:val="0069643C"/>
    <w:rsid w:val="006A3B92"/>
    <w:rsid w:val="006A7947"/>
    <w:rsid w:val="006A7C26"/>
    <w:rsid w:val="006B33BC"/>
    <w:rsid w:val="006B7FBA"/>
    <w:rsid w:val="006C3590"/>
    <w:rsid w:val="006C61B0"/>
    <w:rsid w:val="006C651F"/>
    <w:rsid w:val="006D0B21"/>
    <w:rsid w:val="006D429B"/>
    <w:rsid w:val="006D52B8"/>
    <w:rsid w:val="006E04A1"/>
    <w:rsid w:val="006E220B"/>
    <w:rsid w:val="006E5E06"/>
    <w:rsid w:val="006E5EB3"/>
    <w:rsid w:val="006E7772"/>
    <w:rsid w:val="0070065D"/>
    <w:rsid w:val="0070197B"/>
    <w:rsid w:val="00701B2C"/>
    <w:rsid w:val="007036F7"/>
    <w:rsid w:val="00704F8B"/>
    <w:rsid w:val="0072205A"/>
    <w:rsid w:val="00724C2E"/>
    <w:rsid w:val="0072683C"/>
    <w:rsid w:val="00733176"/>
    <w:rsid w:val="00745AD3"/>
    <w:rsid w:val="00761C25"/>
    <w:rsid w:val="00763D84"/>
    <w:rsid w:val="007728FB"/>
    <w:rsid w:val="00783312"/>
    <w:rsid w:val="00784AE7"/>
    <w:rsid w:val="00791A09"/>
    <w:rsid w:val="007A041B"/>
    <w:rsid w:val="007A2BB1"/>
    <w:rsid w:val="007B0CA6"/>
    <w:rsid w:val="007B21AA"/>
    <w:rsid w:val="007B670B"/>
    <w:rsid w:val="007B76FF"/>
    <w:rsid w:val="007C0C5C"/>
    <w:rsid w:val="007C5047"/>
    <w:rsid w:val="007C68CF"/>
    <w:rsid w:val="007C781B"/>
    <w:rsid w:val="007D2923"/>
    <w:rsid w:val="007D5800"/>
    <w:rsid w:val="007E6B0E"/>
    <w:rsid w:val="007F396B"/>
    <w:rsid w:val="007F6FF7"/>
    <w:rsid w:val="00803E24"/>
    <w:rsid w:val="00804C2C"/>
    <w:rsid w:val="00805190"/>
    <w:rsid w:val="00812BAE"/>
    <w:rsid w:val="00815C87"/>
    <w:rsid w:val="00823508"/>
    <w:rsid w:val="00825272"/>
    <w:rsid w:val="0083530D"/>
    <w:rsid w:val="00841EDA"/>
    <w:rsid w:val="008462B2"/>
    <w:rsid w:val="0084754A"/>
    <w:rsid w:val="00854613"/>
    <w:rsid w:val="00856F26"/>
    <w:rsid w:val="00876D1F"/>
    <w:rsid w:val="0089351E"/>
    <w:rsid w:val="008A1BC0"/>
    <w:rsid w:val="008A5968"/>
    <w:rsid w:val="008A7FDC"/>
    <w:rsid w:val="008B0DDA"/>
    <w:rsid w:val="008B2385"/>
    <w:rsid w:val="008C080A"/>
    <w:rsid w:val="008C681D"/>
    <w:rsid w:val="008D4708"/>
    <w:rsid w:val="008D75F3"/>
    <w:rsid w:val="008E3CAA"/>
    <w:rsid w:val="008E6EA9"/>
    <w:rsid w:val="008E6F6B"/>
    <w:rsid w:val="009027AB"/>
    <w:rsid w:val="0090295C"/>
    <w:rsid w:val="00912DFB"/>
    <w:rsid w:val="0091578A"/>
    <w:rsid w:val="00915D7C"/>
    <w:rsid w:val="00924BCF"/>
    <w:rsid w:val="00934A58"/>
    <w:rsid w:val="00935EA1"/>
    <w:rsid w:val="00941488"/>
    <w:rsid w:val="00950165"/>
    <w:rsid w:val="00953242"/>
    <w:rsid w:val="00955020"/>
    <w:rsid w:val="00971308"/>
    <w:rsid w:val="00971534"/>
    <w:rsid w:val="009727B2"/>
    <w:rsid w:val="00973D10"/>
    <w:rsid w:val="0097481F"/>
    <w:rsid w:val="00982E00"/>
    <w:rsid w:val="00986CA9"/>
    <w:rsid w:val="00997C7B"/>
    <w:rsid w:val="009A0296"/>
    <w:rsid w:val="009A08B7"/>
    <w:rsid w:val="009A0EB8"/>
    <w:rsid w:val="009A47BE"/>
    <w:rsid w:val="009B3598"/>
    <w:rsid w:val="009B63EA"/>
    <w:rsid w:val="009B7567"/>
    <w:rsid w:val="009B77F5"/>
    <w:rsid w:val="009C20B5"/>
    <w:rsid w:val="009C541B"/>
    <w:rsid w:val="009C5F6A"/>
    <w:rsid w:val="009D55D6"/>
    <w:rsid w:val="009D7D7B"/>
    <w:rsid w:val="009E5B78"/>
    <w:rsid w:val="009E5E86"/>
    <w:rsid w:val="009F26C7"/>
    <w:rsid w:val="009F45B8"/>
    <w:rsid w:val="00A306E6"/>
    <w:rsid w:val="00A36AC0"/>
    <w:rsid w:val="00A461B6"/>
    <w:rsid w:val="00A648E4"/>
    <w:rsid w:val="00A65B32"/>
    <w:rsid w:val="00A70C70"/>
    <w:rsid w:val="00A754C3"/>
    <w:rsid w:val="00A84A61"/>
    <w:rsid w:val="00A86061"/>
    <w:rsid w:val="00A86768"/>
    <w:rsid w:val="00A95BE2"/>
    <w:rsid w:val="00AA390A"/>
    <w:rsid w:val="00AB41AB"/>
    <w:rsid w:val="00AC1E8E"/>
    <w:rsid w:val="00AD1B1E"/>
    <w:rsid w:val="00AD625E"/>
    <w:rsid w:val="00AE2946"/>
    <w:rsid w:val="00AF01DF"/>
    <w:rsid w:val="00AF1D37"/>
    <w:rsid w:val="00AF391F"/>
    <w:rsid w:val="00AF46BC"/>
    <w:rsid w:val="00B018CE"/>
    <w:rsid w:val="00B11549"/>
    <w:rsid w:val="00B1425D"/>
    <w:rsid w:val="00B20C37"/>
    <w:rsid w:val="00B276BA"/>
    <w:rsid w:val="00B33185"/>
    <w:rsid w:val="00B402F9"/>
    <w:rsid w:val="00B50798"/>
    <w:rsid w:val="00B514E4"/>
    <w:rsid w:val="00B531E6"/>
    <w:rsid w:val="00B63582"/>
    <w:rsid w:val="00B66023"/>
    <w:rsid w:val="00B70A6F"/>
    <w:rsid w:val="00B73F49"/>
    <w:rsid w:val="00B87B28"/>
    <w:rsid w:val="00BA7924"/>
    <w:rsid w:val="00BB298B"/>
    <w:rsid w:val="00BB326E"/>
    <w:rsid w:val="00BB4092"/>
    <w:rsid w:val="00BC2D68"/>
    <w:rsid w:val="00BC784C"/>
    <w:rsid w:val="00BD0080"/>
    <w:rsid w:val="00BE03B9"/>
    <w:rsid w:val="00BE6CDF"/>
    <w:rsid w:val="00BE7973"/>
    <w:rsid w:val="00C00437"/>
    <w:rsid w:val="00C0396D"/>
    <w:rsid w:val="00C05EA5"/>
    <w:rsid w:val="00C125DF"/>
    <w:rsid w:val="00C1554D"/>
    <w:rsid w:val="00C2418F"/>
    <w:rsid w:val="00C27183"/>
    <w:rsid w:val="00C43A90"/>
    <w:rsid w:val="00C639E3"/>
    <w:rsid w:val="00C63AB9"/>
    <w:rsid w:val="00C72E0C"/>
    <w:rsid w:val="00C73FEA"/>
    <w:rsid w:val="00C74B58"/>
    <w:rsid w:val="00C77211"/>
    <w:rsid w:val="00CA1FAC"/>
    <w:rsid w:val="00CA2538"/>
    <w:rsid w:val="00CB5B88"/>
    <w:rsid w:val="00CC686E"/>
    <w:rsid w:val="00CE4A5D"/>
    <w:rsid w:val="00CE6382"/>
    <w:rsid w:val="00CF24AF"/>
    <w:rsid w:val="00D01C9A"/>
    <w:rsid w:val="00D052E6"/>
    <w:rsid w:val="00D216BF"/>
    <w:rsid w:val="00D2436B"/>
    <w:rsid w:val="00D24945"/>
    <w:rsid w:val="00D30E99"/>
    <w:rsid w:val="00D34382"/>
    <w:rsid w:val="00D50ADB"/>
    <w:rsid w:val="00D51785"/>
    <w:rsid w:val="00D53967"/>
    <w:rsid w:val="00D563C5"/>
    <w:rsid w:val="00D7089C"/>
    <w:rsid w:val="00D726B7"/>
    <w:rsid w:val="00D73102"/>
    <w:rsid w:val="00D74221"/>
    <w:rsid w:val="00D967CD"/>
    <w:rsid w:val="00D97D84"/>
    <w:rsid w:val="00DA092C"/>
    <w:rsid w:val="00DB3EC4"/>
    <w:rsid w:val="00DB62CA"/>
    <w:rsid w:val="00DD72A5"/>
    <w:rsid w:val="00DD7841"/>
    <w:rsid w:val="00DE6978"/>
    <w:rsid w:val="00DF0858"/>
    <w:rsid w:val="00DF0890"/>
    <w:rsid w:val="00E03AF2"/>
    <w:rsid w:val="00E15046"/>
    <w:rsid w:val="00E22E19"/>
    <w:rsid w:val="00E25578"/>
    <w:rsid w:val="00E3209D"/>
    <w:rsid w:val="00E324C1"/>
    <w:rsid w:val="00E32663"/>
    <w:rsid w:val="00E33748"/>
    <w:rsid w:val="00E42610"/>
    <w:rsid w:val="00E4443F"/>
    <w:rsid w:val="00E5579B"/>
    <w:rsid w:val="00E74893"/>
    <w:rsid w:val="00E81926"/>
    <w:rsid w:val="00E82863"/>
    <w:rsid w:val="00E83F5C"/>
    <w:rsid w:val="00E90508"/>
    <w:rsid w:val="00E929FC"/>
    <w:rsid w:val="00E943D6"/>
    <w:rsid w:val="00E947CF"/>
    <w:rsid w:val="00EA5F5C"/>
    <w:rsid w:val="00EB3952"/>
    <w:rsid w:val="00EB3B7C"/>
    <w:rsid w:val="00EB65E4"/>
    <w:rsid w:val="00EC0DAA"/>
    <w:rsid w:val="00EC35F5"/>
    <w:rsid w:val="00ED1DBA"/>
    <w:rsid w:val="00ED2329"/>
    <w:rsid w:val="00ED4200"/>
    <w:rsid w:val="00ED74FD"/>
    <w:rsid w:val="00ED7550"/>
    <w:rsid w:val="00ED7D42"/>
    <w:rsid w:val="00EE1AF3"/>
    <w:rsid w:val="00EE6A56"/>
    <w:rsid w:val="00EE74E1"/>
    <w:rsid w:val="00EE7CA7"/>
    <w:rsid w:val="00EF18FD"/>
    <w:rsid w:val="00EF4215"/>
    <w:rsid w:val="00EF72AE"/>
    <w:rsid w:val="00F0620D"/>
    <w:rsid w:val="00F10F3C"/>
    <w:rsid w:val="00F20F20"/>
    <w:rsid w:val="00F25572"/>
    <w:rsid w:val="00F323C9"/>
    <w:rsid w:val="00F32DDA"/>
    <w:rsid w:val="00F34149"/>
    <w:rsid w:val="00F34B64"/>
    <w:rsid w:val="00F40E6D"/>
    <w:rsid w:val="00F41977"/>
    <w:rsid w:val="00F50E31"/>
    <w:rsid w:val="00F63673"/>
    <w:rsid w:val="00F6533C"/>
    <w:rsid w:val="00F823EB"/>
    <w:rsid w:val="00F84F00"/>
    <w:rsid w:val="00FC36AF"/>
    <w:rsid w:val="00FD2F37"/>
    <w:rsid w:val="00FE0476"/>
    <w:rsid w:val="00FE15CA"/>
    <w:rsid w:val="00FE182E"/>
    <w:rsid w:val="00FF319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6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4F"/>
  </w:style>
  <w:style w:type="paragraph" w:styleId="Heading1">
    <w:name w:val="heading 1"/>
    <w:basedOn w:val="Normal"/>
    <w:next w:val="Normal"/>
    <w:link w:val="Heading1Char"/>
    <w:uiPriority w:val="9"/>
    <w:qFormat/>
    <w:rsid w:val="007D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8E"/>
  </w:style>
  <w:style w:type="paragraph" w:customStyle="1" w:styleId="ListBulletindent">
    <w:name w:val="List Bullet + indent"/>
    <w:basedOn w:val="ListBullet"/>
    <w:rsid w:val="00AC1E8E"/>
    <w:pPr>
      <w:numPr>
        <w:ilvl w:val="1"/>
      </w:numPr>
      <w:tabs>
        <w:tab w:val="clear" w:pos="2160"/>
        <w:tab w:val="num" w:pos="360"/>
      </w:tabs>
      <w:spacing w:line="240" w:lineRule="exact"/>
      <w:ind w:left="1080"/>
      <w:contextualSpacing w:val="0"/>
    </w:pPr>
    <w:rPr>
      <w:rFonts w:ascii="Verdana" w:eastAsia="Times New Roman" w:hAnsi="Verdana" w:cs="ZWAdobeF"/>
    </w:rPr>
  </w:style>
  <w:style w:type="paragraph" w:styleId="ListBullet">
    <w:name w:val="List Bullet"/>
    <w:basedOn w:val="Normal"/>
    <w:uiPriority w:val="99"/>
    <w:semiHidden/>
    <w:unhideWhenUsed/>
    <w:rsid w:val="00AC1E8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8E"/>
  </w:style>
  <w:style w:type="paragraph" w:styleId="ListParagraph">
    <w:name w:val="List Paragraph"/>
    <w:basedOn w:val="Normal"/>
    <w:uiPriority w:val="34"/>
    <w:qFormat/>
    <w:rsid w:val="00AC1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52D5E"/>
  </w:style>
  <w:style w:type="character" w:customStyle="1" w:styleId="Heading2Char">
    <w:name w:val="Heading 2 Char"/>
    <w:basedOn w:val="DefaultParagraphFont"/>
    <w:link w:val="Heading2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D29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9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23"/>
    <w:pPr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D2923"/>
    <w:pPr>
      <w:spacing w:after="100"/>
      <w:ind w:left="220"/>
    </w:pPr>
  </w:style>
  <w:style w:type="paragraph" w:styleId="PlainText">
    <w:name w:val="Plain Text"/>
    <w:basedOn w:val="Normal"/>
    <w:link w:val="PlainTextChar"/>
    <w:uiPriority w:val="99"/>
    <w:unhideWhenUsed/>
    <w:rsid w:val="007D29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923"/>
    <w:rPr>
      <w:rFonts w:ascii="Calibri" w:hAnsi="Calibri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D2923"/>
    <w:pPr>
      <w:spacing w:after="100"/>
      <w:ind w:left="440"/>
    </w:pPr>
  </w:style>
  <w:style w:type="paragraph" w:styleId="NoSpacing">
    <w:name w:val="No Spacing"/>
    <w:uiPriority w:val="1"/>
    <w:qFormat/>
    <w:rsid w:val="0014411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C5971"/>
    <w:pPr>
      <w:spacing w:after="100"/>
    </w:pPr>
  </w:style>
  <w:style w:type="paragraph" w:customStyle="1" w:styleId="MainText">
    <w:name w:val="+Main Text"/>
    <w:basedOn w:val="Normal"/>
    <w:link w:val="MainTextChar"/>
    <w:qFormat/>
    <w:rsid w:val="00CA1FAC"/>
    <w:pPr>
      <w:spacing w:before="120" w:after="120" w:line="240" w:lineRule="auto"/>
    </w:pPr>
    <w:rPr>
      <w:rFonts w:ascii="Arial" w:eastAsia="Times New Roman" w:hAnsi="Arial" w:cs="Arial"/>
      <w:bCs/>
      <w:sz w:val="24"/>
    </w:rPr>
  </w:style>
  <w:style w:type="character" w:customStyle="1" w:styleId="MainTextChar">
    <w:name w:val="+Main Text Char"/>
    <w:link w:val="MainText"/>
    <w:rsid w:val="00CA1FAC"/>
    <w:rPr>
      <w:rFonts w:ascii="Arial" w:eastAsia="Times New Roman" w:hAnsi="Arial" w:cs="Arial"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7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4F"/>
  </w:style>
  <w:style w:type="paragraph" w:styleId="Heading1">
    <w:name w:val="heading 1"/>
    <w:basedOn w:val="Normal"/>
    <w:next w:val="Normal"/>
    <w:link w:val="Heading1Char"/>
    <w:uiPriority w:val="9"/>
    <w:qFormat/>
    <w:rsid w:val="007D2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8E"/>
  </w:style>
  <w:style w:type="paragraph" w:customStyle="1" w:styleId="ListBulletindent">
    <w:name w:val="List Bullet + indent"/>
    <w:basedOn w:val="ListBullet"/>
    <w:rsid w:val="00AC1E8E"/>
    <w:pPr>
      <w:numPr>
        <w:ilvl w:val="1"/>
      </w:numPr>
      <w:tabs>
        <w:tab w:val="clear" w:pos="2160"/>
        <w:tab w:val="num" w:pos="360"/>
      </w:tabs>
      <w:spacing w:line="240" w:lineRule="exact"/>
      <w:ind w:left="1080"/>
      <w:contextualSpacing w:val="0"/>
    </w:pPr>
    <w:rPr>
      <w:rFonts w:ascii="Verdana" w:eastAsia="Times New Roman" w:hAnsi="Verdana" w:cs="ZWAdobeF"/>
    </w:rPr>
  </w:style>
  <w:style w:type="paragraph" w:styleId="ListBullet">
    <w:name w:val="List Bullet"/>
    <w:basedOn w:val="Normal"/>
    <w:uiPriority w:val="99"/>
    <w:semiHidden/>
    <w:unhideWhenUsed/>
    <w:rsid w:val="00AC1E8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AC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8E"/>
  </w:style>
  <w:style w:type="paragraph" w:styleId="ListParagraph">
    <w:name w:val="List Paragraph"/>
    <w:basedOn w:val="Normal"/>
    <w:uiPriority w:val="34"/>
    <w:qFormat/>
    <w:rsid w:val="00AC1E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52D5E"/>
  </w:style>
  <w:style w:type="character" w:customStyle="1" w:styleId="Heading2Char">
    <w:name w:val="Heading 2 Char"/>
    <w:basedOn w:val="DefaultParagraphFont"/>
    <w:link w:val="Heading2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D29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9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23"/>
    <w:pPr>
      <w:outlineLvl w:val="9"/>
    </w:pPr>
    <w:rPr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7D2923"/>
    <w:pPr>
      <w:spacing w:after="100"/>
      <w:ind w:left="220"/>
    </w:pPr>
  </w:style>
  <w:style w:type="paragraph" w:styleId="PlainText">
    <w:name w:val="Plain Text"/>
    <w:basedOn w:val="Normal"/>
    <w:link w:val="PlainTextChar"/>
    <w:uiPriority w:val="99"/>
    <w:unhideWhenUsed/>
    <w:rsid w:val="007D29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923"/>
    <w:rPr>
      <w:rFonts w:ascii="Calibri" w:hAnsi="Calibri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7D2923"/>
    <w:pPr>
      <w:spacing w:after="100"/>
      <w:ind w:left="440"/>
    </w:pPr>
  </w:style>
  <w:style w:type="paragraph" w:styleId="NoSpacing">
    <w:name w:val="No Spacing"/>
    <w:uiPriority w:val="1"/>
    <w:qFormat/>
    <w:rsid w:val="0014411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C5971"/>
    <w:pPr>
      <w:spacing w:after="100"/>
    </w:pPr>
  </w:style>
  <w:style w:type="paragraph" w:customStyle="1" w:styleId="MainText">
    <w:name w:val="+Main Text"/>
    <w:basedOn w:val="Normal"/>
    <w:link w:val="MainTextChar"/>
    <w:qFormat/>
    <w:rsid w:val="00CA1FAC"/>
    <w:pPr>
      <w:spacing w:before="120" w:after="120" w:line="240" w:lineRule="auto"/>
    </w:pPr>
    <w:rPr>
      <w:rFonts w:ascii="Arial" w:eastAsia="Times New Roman" w:hAnsi="Arial" w:cs="Arial"/>
      <w:bCs/>
      <w:sz w:val="24"/>
    </w:rPr>
  </w:style>
  <w:style w:type="character" w:customStyle="1" w:styleId="MainTextChar">
    <w:name w:val="+Main Text Char"/>
    <w:link w:val="MainText"/>
    <w:rsid w:val="00CA1FAC"/>
    <w:rPr>
      <w:rFonts w:ascii="Arial" w:eastAsia="Times New Roman" w:hAnsi="Arial" w:cs="Arial"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7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93897-53C7-4BDB-A757-441C824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Company of America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Brenk</dc:creator>
  <cp:lastModifiedBy>Conor Moloney</cp:lastModifiedBy>
  <cp:revision>3</cp:revision>
  <cp:lastPrinted>2015-07-22T16:33:00Z</cp:lastPrinted>
  <dcterms:created xsi:type="dcterms:W3CDTF">2015-11-17T15:56:00Z</dcterms:created>
  <dcterms:modified xsi:type="dcterms:W3CDTF">2015-11-17T17:04:00Z</dcterms:modified>
</cp:coreProperties>
</file>